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85" w:rsidRDefault="00CA7D85" w:rsidP="00CA7D85">
      <w:pPr>
        <w:jc w:val="center"/>
        <w:rPr>
          <w:rFonts w:ascii="Garamond" w:hAnsi="Garamond"/>
          <w:b/>
          <w:sz w:val="28"/>
          <w:szCs w:val="28"/>
        </w:rPr>
      </w:pPr>
    </w:p>
    <w:p w:rsidR="00CA7D85" w:rsidRDefault="00CA7D85" w:rsidP="00CA7D85">
      <w:pPr>
        <w:jc w:val="center"/>
        <w:rPr>
          <w:rFonts w:ascii="Garamond" w:hAnsi="Garamond"/>
          <w:b/>
          <w:sz w:val="28"/>
          <w:szCs w:val="28"/>
        </w:rPr>
      </w:pPr>
    </w:p>
    <w:p w:rsidR="00CA7D85" w:rsidRDefault="00CA7D85" w:rsidP="00CA7D85">
      <w:pPr>
        <w:jc w:val="center"/>
        <w:rPr>
          <w:rFonts w:ascii="Garamond" w:hAnsi="Garamond"/>
          <w:b/>
          <w:sz w:val="28"/>
          <w:szCs w:val="28"/>
        </w:rPr>
      </w:pPr>
    </w:p>
    <w:p w:rsidR="00CA7D85" w:rsidRPr="00CA7D85" w:rsidRDefault="004D1960" w:rsidP="00CA7D85">
      <w:pPr>
        <w:jc w:val="center"/>
        <w:rPr>
          <w:rFonts w:ascii="Garamond" w:hAnsi="Garamond"/>
          <w:b/>
          <w:sz w:val="28"/>
          <w:szCs w:val="28"/>
        </w:rPr>
      </w:pPr>
      <w:r w:rsidRPr="00CA7D85">
        <w:rPr>
          <w:rFonts w:ascii="Garamond" w:hAnsi="Garamond"/>
          <w:b/>
          <w:sz w:val="28"/>
          <w:szCs w:val="28"/>
          <w:bdr w:val="single" w:sz="4" w:space="0" w:color="auto"/>
        </w:rPr>
        <w:t xml:space="preserve">QUESTIONARIO </w:t>
      </w:r>
      <w:r w:rsidR="00CA7D85" w:rsidRPr="00CA7D85">
        <w:rPr>
          <w:rFonts w:ascii="Garamond" w:hAnsi="Garamond"/>
          <w:b/>
          <w:sz w:val="28"/>
          <w:szCs w:val="28"/>
          <w:bdr w:val="single" w:sz="4" w:space="0" w:color="auto"/>
        </w:rPr>
        <w:t>TECNICO</w:t>
      </w:r>
    </w:p>
    <w:p w:rsidR="00CA7D85" w:rsidRDefault="00CA7D85" w:rsidP="00CA7D85">
      <w:pPr>
        <w:jc w:val="center"/>
        <w:rPr>
          <w:rFonts w:ascii="Garamond" w:hAnsi="Garamond"/>
          <w:b/>
          <w:sz w:val="24"/>
          <w:szCs w:val="24"/>
        </w:rPr>
      </w:pPr>
    </w:p>
    <w:p w:rsidR="00CA7D85" w:rsidRDefault="00CA7D85" w:rsidP="00CA7D85">
      <w:pPr>
        <w:jc w:val="center"/>
        <w:rPr>
          <w:rFonts w:ascii="Garamond" w:hAnsi="Garamond"/>
          <w:b/>
          <w:sz w:val="24"/>
          <w:szCs w:val="24"/>
        </w:rPr>
      </w:pPr>
    </w:p>
    <w:p w:rsidR="007F4E04" w:rsidRPr="007F4E04" w:rsidRDefault="00CA7D85" w:rsidP="007F4E04">
      <w:pPr>
        <w:pBdr>
          <w:top w:val="single" w:sz="4" w:space="1" w:color="000000"/>
          <w:left w:val="single" w:sz="4" w:space="4" w:color="000000"/>
          <w:bottom w:val="single" w:sz="4" w:space="31" w:color="000000"/>
          <w:right w:val="single" w:sz="4" w:space="4" w:color="000000"/>
        </w:pBdr>
        <w:jc w:val="both"/>
        <w:rPr>
          <w:rFonts w:ascii="Times New Roman" w:eastAsia="Times New Roman" w:hAnsi="Times New Roman" w:cs="Times New Roman"/>
          <w:b/>
          <w:sz w:val="20"/>
          <w:szCs w:val="20"/>
          <w:u w:val="single"/>
          <w:lang w:eastAsia="zh-CN"/>
        </w:rPr>
      </w:pPr>
      <w:r>
        <w:rPr>
          <w:rFonts w:ascii="Garamond" w:hAnsi="Garamond"/>
          <w:b/>
          <w:sz w:val="24"/>
          <w:szCs w:val="24"/>
        </w:rPr>
        <w:t xml:space="preserve">OGGETTO: </w:t>
      </w:r>
      <w:r>
        <w:rPr>
          <w:rFonts w:ascii="Garamond" w:hAnsi="Garamond"/>
          <w:b/>
          <w:sz w:val="24"/>
          <w:szCs w:val="24"/>
        </w:rPr>
        <w:tab/>
      </w:r>
      <w:bookmarkStart w:id="0" w:name="_Hlk198042513"/>
      <w:r w:rsidR="007F4E04" w:rsidRPr="007F4E04">
        <w:rPr>
          <w:rFonts w:ascii="Times New Roman" w:eastAsia="Times New Roman" w:hAnsi="Times New Roman" w:cs="Times New Roman"/>
          <w:b/>
          <w:bCs/>
          <w:iCs/>
          <w:sz w:val="20"/>
          <w:szCs w:val="20"/>
          <w:lang w:eastAsia="zh-CN"/>
        </w:rPr>
        <w:t xml:space="preserve">PROCEDURA APERTA AGGREGATA PER LA FORNITURA DI SISTEMI AUTOMATIZZATI PER L’ESECUZIONE DELL’ANALISI EMOCROMOCITOMETRICA, DELLA CONTA DEI RETICOLOCITI E DELL’ANALISI CITOMETRICA DEI LIQUIDI </w:t>
      </w:r>
      <w:r w:rsidR="007F4E04" w:rsidRPr="007F4E04">
        <w:rPr>
          <w:rFonts w:ascii="Times New Roman" w:eastAsia="Times New Roman" w:hAnsi="Times New Roman" w:cs="Times New Roman"/>
          <w:b/>
          <w:bCs/>
          <w:iCs/>
          <w:caps/>
          <w:sz w:val="20"/>
          <w:szCs w:val="20"/>
          <w:lang w:eastAsia="zh-CN"/>
        </w:rPr>
        <w:t>BIOLOGICI occorrenti alla ASST Papa Giovanni XXIII di Bergamo e Fondazione IRCCS San Gerardo dei Tintori di Monza</w:t>
      </w:r>
    </w:p>
    <w:bookmarkEnd w:id="0"/>
    <w:p w:rsidR="00CA7D85" w:rsidRPr="00CA7D85" w:rsidRDefault="00CA7D85" w:rsidP="00CA7D85">
      <w:pPr>
        <w:ind w:left="1560" w:hanging="1560"/>
        <w:jc w:val="both"/>
        <w:rPr>
          <w:rFonts w:ascii="Garamond" w:hAnsi="Garamond"/>
          <w:b/>
          <w:color w:val="000000"/>
          <w:sz w:val="24"/>
          <w:szCs w:val="24"/>
        </w:rPr>
      </w:pPr>
    </w:p>
    <w:p w:rsidR="005C6265" w:rsidRPr="00CA7D85" w:rsidRDefault="005C6265" w:rsidP="00CA7D85">
      <w:pPr>
        <w:jc w:val="center"/>
        <w:rPr>
          <w:rFonts w:ascii="Garamond" w:hAnsi="Garamond"/>
          <w:b/>
          <w:color w:val="000000"/>
          <w:sz w:val="24"/>
          <w:szCs w:val="24"/>
        </w:rPr>
      </w:pPr>
      <w:r w:rsidRPr="00CA7D85">
        <w:rPr>
          <w:rFonts w:ascii="Garamond" w:hAnsi="Garamond"/>
          <w:b/>
          <w:color w:val="000000"/>
          <w:sz w:val="24"/>
          <w:szCs w:val="24"/>
        </w:rPr>
        <w:t>ASST PAPA GIOVANNI XXIII - BERGAMO</w:t>
      </w:r>
    </w:p>
    <w:p w:rsidR="004D1960" w:rsidRDefault="004D1960" w:rsidP="004D1960">
      <w:pPr>
        <w:jc w:val="center"/>
        <w:rPr>
          <w:rFonts w:ascii="Garamond" w:hAnsi="Garamond"/>
          <w:color w:val="000000"/>
          <w:sz w:val="24"/>
          <w:szCs w:val="24"/>
        </w:rPr>
      </w:pPr>
    </w:p>
    <w:p w:rsidR="00CA7D85" w:rsidRPr="00CA7D85" w:rsidRDefault="00CA7D85" w:rsidP="004D1960">
      <w:pPr>
        <w:jc w:val="center"/>
        <w:rPr>
          <w:rFonts w:ascii="Garamond" w:hAnsi="Garamond"/>
          <w:color w:val="000000"/>
          <w:sz w:val="24"/>
          <w:szCs w:val="24"/>
        </w:rPr>
      </w:pPr>
    </w:p>
    <w:p w:rsidR="004D1960" w:rsidRPr="00CA7D85" w:rsidRDefault="004D1960" w:rsidP="004D1960">
      <w:pPr>
        <w:rPr>
          <w:rFonts w:ascii="Garamond" w:hAnsi="Garamond"/>
          <w:b/>
          <w:color w:val="000000"/>
          <w:sz w:val="24"/>
          <w:szCs w:val="24"/>
          <w:u w:val="single"/>
        </w:rPr>
      </w:pPr>
      <w:r w:rsidRPr="00CA7D85">
        <w:rPr>
          <w:rFonts w:ascii="Garamond" w:hAnsi="Garamond"/>
          <w:b/>
          <w:color w:val="000000"/>
          <w:sz w:val="24"/>
          <w:szCs w:val="24"/>
          <w:u w:val="single"/>
        </w:rPr>
        <w:t>NOTE PER LA COMPILAZIONE</w:t>
      </w:r>
    </w:p>
    <w:p w:rsidR="00CA7D85" w:rsidRPr="00CA7D85" w:rsidRDefault="00CA7D85" w:rsidP="004D1960">
      <w:pPr>
        <w:spacing w:after="0"/>
        <w:jc w:val="both"/>
        <w:rPr>
          <w:rFonts w:ascii="Garamond" w:hAnsi="Garamond"/>
          <w:color w:val="000000"/>
          <w:sz w:val="24"/>
          <w:szCs w:val="24"/>
        </w:rPr>
      </w:pPr>
      <w:r w:rsidRPr="00CA7D85">
        <w:rPr>
          <w:rFonts w:ascii="Garamond" w:hAnsi="Garamond"/>
          <w:color w:val="000000"/>
          <w:sz w:val="24"/>
          <w:szCs w:val="24"/>
        </w:rPr>
        <w:t>Il presente questionario riguarda la valutazione delle offerte tecniche presentate per la gara in oggetto citata.</w:t>
      </w:r>
    </w:p>
    <w:p w:rsidR="004D1960" w:rsidRPr="00CA7D85" w:rsidRDefault="004D1960" w:rsidP="004D1960">
      <w:pPr>
        <w:spacing w:after="0"/>
        <w:jc w:val="both"/>
        <w:rPr>
          <w:rFonts w:ascii="Garamond" w:hAnsi="Garamond"/>
          <w:color w:val="000000"/>
          <w:sz w:val="24"/>
          <w:szCs w:val="24"/>
        </w:rPr>
      </w:pPr>
      <w:r w:rsidRPr="00CA7D85">
        <w:rPr>
          <w:rFonts w:ascii="Garamond" w:hAnsi="Garamond"/>
          <w:color w:val="000000"/>
          <w:sz w:val="24"/>
          <w:szCs w:val="24"/>
        </w:rPr>
        <w:t xml:space="preserve">La ditta concorrente dovrà fornire la risposta al quesito </w:t>
      </w:r>
      <w:r w:rsidR="00FD0FE3" w:rsidRPr="00CA7D85">
        <w:rPr>
          <w:rFonts w:ascii="Garamond" w:hAnsi="Garamond"/>
          <w:color w:val="000000"/>
          <w:sz w:val="24"/>
          <w:szCs w:val="24"/>
        </w:rPr>
        <w:t xml:space="preserve">oggetto di valutazione </w:t>
      </w:r>
      <w:r w:rsidRPr="00CA7D85">
        <w:rPr>
          <w:rFonts w:ascii="Garamond" w:hAnsi="Garamond"/>
          <w:color w:val="000000"/>
          <w:sz w:val="24"/>
          <w:szCs w:val="24"/>
        </w:rPr>
        <w:t>nell’apposito spazio riservato nella riga corrispondente</w:t>
      </w:r>
      <w:r w:rsidR="00FD0FE3" w:rsidRPr="00CA7D85">
        <w:rPr>
          <w:rFonts w:ascii="Garamond" w:hAnsi="Garamond"/>
          <w:color w:val="000000"/>
          <w:sz w:val="24"/>
          <w:szCs w:val="24"/>
        </w:rPr>
        <w:t xml:space="preserve"> nella tabella di seguito riportata</w:t>
      </w:r>
      <w:r w:rsidRPr="00CA7D85">
        <w:rPr>
          <w:rFonts w:ascii="Garamond" w:hAnsi="Garamond"/>
          <w:color w:val="000000"/>
          <w:sz w:val="24"/>
          <w:szCs w:val="24"/>
        </w:rPr>
        <w:t>. Qualora vo</w:t>
      </w:r>
      <w:r w:rsidR="00FD0FE3" w:rsidRPr="00CA7D85">
        <w:rPr>
          <w:rFonts w:ascii="Garamond" w:hAnsi="Garamond"/>
          <w:color w:val="000000"/>
          <w:sz w:val="24"/>
          <w:szCs w:val="24"/>
        </w:rPr>
        <w:t>lesse</w:t>
      </w:r>
      <w:r w:rsidRPr="00CA7D85">
        <w:rPr>
          <w:rFonts w:ascii="Garamond" w:hAnsi="Garamond"/>
          <w:color w:val="000000"/>
          <w:sz w:val="24"/>
          <w:szCs w:val="24"/>
        </w:rPr>
        <w:t xml:space="preserve"> fare dei rimandi alla documentazione allegata, essi dovranno contenere le specifiche necessarie </w:t>
      </w:r>
      <w:r w:rsidR="00D672AA" w:rsidRPr="00CA7D85">
        <w:rPr>
          <w:rFonts w:ascii="Garamond" w:hAnsi="Garamond"/>
          <w:color w:val="000000"/>
          <w:sz w:val="24"/>
          <w:szCs w:val="24"/>
        </w:rPr>
        <w:t>affinché</w:t>
      </w:r>
      <w:r w:rsidRPr="00CA7D85">
        <w:rPr>
          <w:rFonts w:ascii="Garamond" w:hAnsi="Garamond"/>
          <w:color w:val="000000"/>
          <w:sz w:val="24"/>
          <w:szCs w:val="24"/>
        </w:rPr>
        <w:t xml:space="preserve"> la Commissione possa individuare i contenuti (es. nome del documento, paragrafo, da </w:t>
      </w:r>
      <w:proofErr w:type="spellStart"/>
      <w:r w:rsidRPr="00CA7D85">
        <w:rPr>
          <w:rFonts w:ascii="Garamond" w:hAnsi="Garamond"/>
          <w:color w:val="000000"/>
          <w:sz w:val="24"/>
          <w:szCs w:val="24"/>
        </w:rPr>
        <w:t>pag</w:t>
      </w:r>
      <w:proofErr w:type="spellEnd"/>
      <w:r w:rsidRPr="00CA7D85">
        <w:rPr>
          <w:rFonts w:ascii="Garamond" w:hAnsi="Garamond"/>
          <w:color w:val="000000"/>
          <w:sz w:val="24"/>
          <w:szCs w:val="24"/>
        </w:rPr>
        <w:t xml:space="preserve"> a </w:t>
      </w:r>
      <w:proofErr w:type="spellStart"/>
      <w:r w:rsidRPr="00CA7D85">
        <w:rPr>
          <w:rFonts w:ascii="Garamond" w:hAnsi="Garamond"/>
          <w:color w:val="000000"/>
          <w:sz w:val="24"/>
          <w:szCs w:val="24"/>
        </w:rPr>
        <w:t>pag</w:t>
      </w:r>
      <w:proofErr w:type="spellEnd"/>
      <w:r w:rsidRPr="00CA7D85">
        <w:rPr>
          <w:rFonts w:ascii="Garamond" w:hAnsi="Garamond"/>
          <w:color w:val="000000"/>
          <w:sz w:val="24"/>
          <w:szCs w:val="24"/>
        </w:rPr>
        <w:t>).</w:t>
      </w:r>
    </w:p>
    <w:p w:rsidR="004D1960" w:rsidRPr="00CA7D85" w:rsidRDefault="004D1960" w:rsidP="004D1960">
      <w:pPr>
        <w:jc w:val="both"/>
        <w:rPr>
          <w:rFonts w:ascii="Garamond" w:hAnsi="Garamond"/>
          <w:color w:val="000000"/>
          <w:sz w:val="24"/>
          <w:szCs w:val="24"/>
        </w:rPr>
      </w:pPr>
      <w:r w:rsidRPr="00CA7D85">
        <w:rPr>
          <w:rFonts w:ascii="Garamond" w:hAnsi="Garamond"/>
          <w:color w:val="000000"/>
          <w:sz w:val="24"/>
          <w:szCs w:val="24"/>
        </w:rPr>
        <w:t>Qualora il riferimento sia generico, la Commissione non potrà effettuare una puntuale valutazione e l</w:t>
      </w:r>
      <w:r w:rsidR="00D672AA" w:rsidRPr="00CA7D85">
        <w:rPr>
          <w:rFonts w:ascii="Garamond" w:hAnsi="Garamond"/>
          <w:color w:val="000000"/>
          <w:sz w:val="24"/>
          <w:szCs w:val="24"/>
        </w:rPr>
        <w:t>’</w:t>
      </w:r>
      <w:r w:rsidRPr="00CA7D85">
        <w:rPr>
          <w:rFonts w:ascii="Garamond" w:hAnsi="Garamond"/>
          <w:color w:val="000000"/>
          <w:sz w:val="24"/>
          <w:szCs w:val="24"/>
        </w:rPr>
        <w:t>attribuzione del punteggio sarà conseguente.</w:t>
      </w:r>
    </w:p>
    <w:p w:rsidR="004D1960" w:rsidRPr="00CA7D85" w:rsidRDefault="004D1960" w:rsidP="004D1960">
      <w:pPr>
        <w:jc w:val="both"/>
        <w:rPr>
          <w:rFonts w:ascii="Garamond" w:hAnsi="Garamond"/>
          <w:color w:val="000000"/>
          <w:sz w:val="24"/>
          <w:szCs w:val="24"/>
        </w:rPr>
      </w:pPr>
      <w:r w:rsidRPr="00CA7D85">
        <w:rPr>
          <w:rFonts w:ascii="Garamond" w:hAnsi="Garamond"/>
          <w:color w:val="000000"/>
          <w:sz w:val="24"/>
          <w:szCs w:val="24"/>
        </w:rPr>
        <w:t>La valutazione delle offerte verrà effettuata sulla base dei dati comunicati dai partecipanti</w:t>
      </w:r>
      <w:r w:rsidR="00FD0FE3" w:rsidRPr="00CA7D85">
        <w:rPr>
          <w:rFonts w:ascii="Garamond" w:hAnsi="Garamond"/>
          <w:color w:val="000000"/>
          <w:sz w:val="24"/>
          <w:szCs w:val="24"/>
        </w:rPr>
        <w:t xml:space="preserve"> contenuti nella tabella sopra citata</w:t>
      </w:r>
      <w:r w:rsidRPr="00CA7D85">
        <w:rPr>
          <w:rFonts w:ascii="Garamond" w:hAnsi="Garamond"/>
          <w:color w:val="000000"/>
          <w:sz w:val="24"/>
          <w:szCs w:val="24"/>
        </w:rPr>
        <w:t xml:space="preserve">. La mancanza di essi </w:t>
      </w:r>
      <w:r w:rsidR="00FD0FE3" w:rsidRPr="00CA7D85">
        <w:rPr>
          <w:rFonts w:ascii="Garamond" w:hAnsi="Garamond"/>
          <w:color w:val="000000"/>
          <w:sz w:val="24"/>
          <w:szCs w:val="24"/>
        </w:rPr>
        <w:t>per</w:t>
      </w:r>
      <w:r w:rsidRPr="00CA7D85">
        <w:rPr>
          <w:rFonts w:ascii="Garamond" w:hAnsi="Garamond"/>
          <w:color w:val="000000"/>
          <w:sz w:val="24"/>
          <w:szCs w:val="24"/>
        </w:rPr>
        <w:t xml:space="preserve"> </w:t>
      </w:r>
      <w:r w:rsidR="00FD0FE3" w:rsidRPr="00CA7D85">
        <w:rPr>
          <w:rFonts w:ascii="Garamond" w:hAnsi="Garamond"/>
          <w:color w:val="000000"/>
          <w:sz w:val="24"/>
          <w:szCs w:val="24"/>
        </w:rPr>
        <w:t>qualsivoglia dei</w:t>
      </w:r>
      <w:r w:rsidRPr="00CA7D85">
        <w:rPr>
          <w:rFonts w:ascii="Garamond" w:hAnsi="Garamond"/>
          <w:color w:val="000000"/>
          <w:sz w:val="24"/>
          <w:szCs w:val="24"/>
        </w:rPr>
        <w:t xml:space="preserve"> parametri oggetto di valutazione (in forma di dato o di rinvio dettagliato ad altra documentazione di gara) comporterà l’attribuzione di un punteggio pari a 0 per lo specifico parametro, senza che la ditta possa contestare l’operato della Commissione.</w:t>
      </w:r>
    </w:p>
    <w:p w:rsidR="00FD0FE3" w:rsidRPr="00CA7D85" w:rsidRDefault="00FD0FE3" w:rsidP="004D1960">
      <w:pPr>
        <w:jc w:val="both"/>
        <w:rPr>
          <w:rFonts w:ascii="Garamond" w:hAnsi="Garamond"/>
          <w:color w:val="000000"/>
          <w:sz w:val="24"/>
          <w:szCs w:val="24"/>
        </w:rPr>
      </w:pPr>
      <w:r w:rsidRPr="00CA7D85">
        <w:rPr>
          <w:rFonts w:ascii="Garamond" w:hAnsi="Garamond"/>
          <w:color w:val="000000"/>
          <w:sz w:val="24"/>
          <w:szCs w:val="24"/>
        </w:rPr>
        <w:t>La semplice rispondenza ai requisiti minimi richiesti in capitolato non comporta l’attribuzione di nessun punteggio. Il questionario mira a valutare le migliorie offerte da ciascun concorrente.</w:t>
      </w:r>
    </w:p>
    <w:p w:rsidR="004D1960" w:rsidRPr="00CA7D85" w:rsidRDefault="004D1960" w:rsidP="004D1960">
      <w:pPr>
        <w:jc w:val="both"/>
        <w:rPr>
          <w:rFonts w:ascii="Garamond" w:hAnsi="Garamond"/>
          <w:color w:val="000000"/>
          <w:sz w:val="24"/>
          <w:szCs w:val="24"/>
          <w:u w:val="single"/>
        </w:rPr>
      </w:pPr>
      <w:r w:rsidRPr="00CA7D85">
        <w:rPr>
          <w:rFonts w:ascii="Garamond" w:hAnsi="Garamond"/>
          <w:color w:val="000000"/>
          <w:sz w:val="24"/>
          <w:szCs w:val="24"/>
          <w:u w:val="single"/>
        </w:rPr>
        <w:t xml:space="preserve">Il presente questionario DEVE essere allegato alla documentazione tecnica di gara sia in formato con firma digitale, sia in formato </w:t>
      </w:r>
      <w:r w:rsidRPr="00CA7D85">
        <w:rPr>
          <w:rFonts w:ascii="Garamond" w:hAnsi="Garamond"/>
          <w:i/>
          <w:color w:val="000000"/>
          <w:sz w:val="24"/>
          <w:szCs w:val="24"/>
          <w:u w:val="single"/>
        </w:rPr>
        <w:t>.doc</w:t>
      </w:r>
      <w:r w:rsidRPr="00CA7D85">
        <w:rPr>
          <w:rFonts w:ascii="Garamond" w:hAnsi="Garamond"/>
          <w:color w:val="000000"/>
          <w:sz w:val="24"/>
          <w:szCs w:val="24"/>
          <w:u w:val="single"/>
        </w:rPr>
        <w:t xml:space="preserve"> editabile.</w:t>
      </w:r>
    </w:p>
    <w:p w:rsidR="00CA7D85" w:rsidRDefault="00CA7D85">
      <w:pPr>
        <w:rPr>
          <w:rFonts w:ascii="Garamond" w:hAnsi="Garamond"/>
          <w:color w:val="000000"/>
          <w:sz w:val="24"/>
          <w:szCs w:val="24"/>
        </w:rPr>
      </w:pPr>
      <w:r>
        <w:rPr>
          <w:rFonts w:ascii="Garamond" w:hAnsi="Garamond"/>
          <w:color w:val="000000"/>
          <w:sz w:val="24"/>
          <w:szCs w:val="24"/>
        </w:rPr>
        <w:br w:type="page"/>
      </w:r>
    </w:p>
    <w:p w:rsidR="005C6265" w:rsidRPr="00CA7D85" w:rsidRDefault="005C6265" w:rsidP="004D1960">
      <w:pPr>
        <w:rPr>
          <w:rFonts w:ascii="Garamond" w:hAnsi="Garamond"/>
          <w:color w:val="000000"/>
          <w:sz w:val="12"/>
          <w:szCs w:val="27"/>
        </w:rPr>
      </w:pPr>
    </w:p>
    <w:tbl>
      <w:tblPr>
        <w:tblW w:w="17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
        <w:gridCol w:w="5948"/>
        <w:gridCol w:w="3827"/>
        <w:gridCol w:w="3781"/>
        <w:gridCol w:w="3781"/>
      </w:tblGrid>
      <w:tr w:rsidR="005A4693" w:rsidRPr="005A4693" w:rsidTr="005E7735">
        <w:trPr>
          <w:gridAfter w:val="2"/>
          <w:wAfter w:w="7562" w:type="dxa"/>
          <w:trHeight w:val="630"/>
        </w:trPr>
        <w:tc>
          <w:tcPr>
            <w:tcW w:w="300" w:type="dxa"/>
            <w:shd w:val="clear" w:color="000000" w:fill="BFBFBF"/>
            <w:vAlign w:val="center"/>
          </w:tcPr>
          <w:p w:rsidR="005A4693" w:rsidRPr="005A4693" w:rsidRDefault="005A4693" w:rsidP="005A4693">
            <w:pPr>
              <w:spacing w:after="0" w:line="240" w:lineRule="auto"/>
              <w:jc w:val="center"/>
              <w:rPr>
                <w:rFonts w:ascii="Times New Roman" w:eastAsia="Times New Roman" w:hAnsi="Times New Roman" w:cs="Times New Roman"/>
                <w:b/>
                <w:bCs/>
                <w:color w:val="000000"/>
                <w:lang w:eastAsia="it-IT"/>
              </w:rPr>
            </w:pPr>
          </w:p>
        </w:tc>
        <w:tc>
          <w:tcPr>
            <w:tcW w:w="5948" w:type="dxa"/>
            <w:shd w:val="clear" w:color="000000" w:fill="BFBFBF"/>
            <w:vAlign w:val="center"/>
            <w:hideMark/>
          </w:tcPr>
          <w:p w:rsidR="005A4693" w:rsidRPr="005A4693" w:rsidRDefault="005A4693" w:rsidP="005A4693">
            <w:pPr>
              <w:spacing w:after="0" w:line="240" w:lineRule="auto"/>
              <w:jc w:val="both"/>
              <w:rPr>
                <w:rFonts w:ascii="Times New Roman" w:eastAsia="Times New Roman" w:hAnsi="Times New Roman" w:cs="Times New Roman"/>
                <w:b/>
                <w:bCs/>
                <w:color w:val="000000"/>
                <w:lang w:eastAsia="it-IT"/>
              </w:rPr>
            </w:pPr>
            <w:r w:rsidRPr="005A4693">
              <w:rPr>
                <w:rFonts w:ascii="Times New Roman" w:eastAsia="Times New Roman" w:hAnsi="Times New Roman" w:cs="Times New Roman"/>
                <w:b/>
                <w:bCs/>
                <w:color w:val="000000"/>
                <w:lang w:eastAsia="it-IT"/>
              </w:rPr>
              <w:t>DESCRIZIONE REQUISITI MINIMI</w:t>
            </w:r>
          </w:p>
        </w:tc>
        <w:tc>
          <w:tcPr>
            <w:tcW w:w="3827" w:type="dxa"/>
            <w:shd w:val="clear" w:color="000000" w:fill="BFBFBF"/>
            <w:noWrap/>
            <w:vAlign w:val="center"/>
            <w:hideMark/>
          </w:tcPr>
          <w:p w:rsidR="005A4693" w:rsidRPr="005A4693" w:rsidRDefault="005A4693" w:rsidP="005A4693">
            <w:pPr>
              <w:spacing w:after="0" w:line="240" w:lineRule="auto"/>
              <w:jc w:val="center"/>
              <w:rPr>
                <w:rFonts w:ascii="Times New Roman" w:eastAsia="Times New Roman" w:hAnsi="Times New Roman" w:cs="Times New Roman"/>
                <w:b/>
                <w:bCs/>
                <w:color w:val="000000"/>
                <w:lang w:eastAsia="it-IT"/>
              </w:rPr>
            </w:pPr>
            <w:r w:rsidRPr="005A4693">
              <w:rPr>
                <w:rFonts w:ascii="Times New Roman" w:eastAsia="Times New Roman" w:hAnsi="Times New Roman" w:cs="Times New Roman"/>
                <w:b/>
                <w:bCs/>
                <w:color w:val="000000"/>
                <w:lang w:eastAsia="it-IT"/>
              </w:rPr>
              <w:t>Capo da compilarsi a cura del concorrente</w:t>
            </w:r>
          </w:p>
        </w:tc>
      </w:tr>
      <w:tr w:rsidR="005A4693" w:rsidRPr="005A4693" w:rsidTr="005E7735">
        <w:trPr>
          <w:gridAfter w:val="2"/>
          <w:wAfter w:w="7562" w:type="dxa"/>
          <w:trHeight w:val="315"/>
        </w:trPr>
        <w:tc>
          <w:tcPr>
            <w:tcW w:w="300" w:type="dxa"/>
            <w:shd w:val="clear" w:color="000000" w:fill="BFBFBF"/>
            <w:vAlign w:val="center"/>
          </w:tcPr>
          <w:p w:rsidR="005A4693" w:rsidRPr="005A4693" w:rsidRDefault="005A4693" w:rsidP="005A4693">
            <w:pPr>
              <w:spacing w:after="0" w:line="240" w:lineRule="auto"/>
              <w:jc w:val="center"/>
              <w:rPr>
                <w:rFonts w:ascii="Times New Roman" w:eastAsia="Times New Roman" w:hAnsi="Times New Roman" w:cs="Times New Roman"/>
                <w:b/>
                <w:bCs/>
                <w:color w:val="000000"/>
                <w:lang w:eastAsia="it-IT"/>
              </w:rPr>
            </w:pPr>
            <w:r w:rsidRPr="005A4693">
              <w:rPr>
                <w:rFonts w:ascii="Times New Roman" w:eastAsia="Times New Roman" w:hAnsi="Times New Roman" w:cs="Times New Roman"/>
                <w:b/>
                <w:bCs/>
                <w:color w:val="000000"/>
                <w:lang w:eastAsia="it-IT"/>
              </w:rPr>
              <w:t>A</w:t>
            </w:r>
          </w:p>
        </w:tc>
        <w:tc>
          <w:tcPr>
            <w:tcW w:w="5948" w:type="dxa"/>
            <w:shd w:val="clear" w:color="000000" w:fill="BFBFBF"/>
            <w:vAlign w:val="center"/>
            <w:hideMark/>
          </w:tcPr>
          <w:p w:rsidR="005A4693" w:rsidRPr="005A4693" w:rsidRDefault="005A4693" w:rsidP="005A4693">
            <w:pPr>
              <w:spacing w:after="0" w:line="240" w:lineRule="auto"/>
              <w:jc w:val="both"/>
              <w:rPr>
                <w:rFonts w:ascii="Times New Roman" w:eastAsia="Times New Roman" w:hAnsi="Times New Roman" w:cs="Times New Roman"/>
                <w:b/>
                <w:bCs/>
                <w:color w:val="000000"/>
                <w:lang w:eastAsia="it-IT"/>
              </w:rPr>
            </w:pPr>
            <w:r w:rsidRPr="005A4693">
              <w:rPr>
                <w:rFonts w:ascii="Times New Roman" w:eastAsia="Times New Roman" w:hAnsi="Times New Roman" w:cs="Times New Roman"/>
                <w:b/>
                <w:bCs/>
                <w:color w:val="000000"/>
                <w:lang w:eastAsia="it-IT"/>
              </w:rPr>
              <w:t>SISTEMA DI AUTOMAZIONE HUB BERGAMO</w:t>
            </w:r>
          </w:p>
        </w:tc>
        <w:tc>
          <w:tcPr>
            <w:tcW w:w="3827" w:type="dxa"/>
            <w:shd w:val="clear" w:color="000000" w:fill="BFBFBF"/>
            <w:noWrap/>
            <w:vAlign w:val="center"/>
            <w:hideMark/>
          </w:tcPr>
          <w:p w:rsidR="005A4693" w:rsidRPr="005A4693" w:rsidRDefault="005A4693" w:rsidP="005A4693">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148"/>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4748D5" w:rsidRDefault="00F379BA" w:rsidP="00F379BA">
            <w:pPr>
              <w:spacing w:after="0" w:line="240" w:lineRule="auto"/>
              <w:ind w:right="-70"/>
              <w:jc w:val="both"/>
              <w:rPr>
                <w:rFonts w:ascii="Times New Roman" w:eastAsia="Times New Roman" w:hAnsi="Times New Roman"/>
                <w:lang w:eastAsia="it-IT"/>
              </w:rPr>
            </w:pPr>
            <w:r w:rsidRPr="004748D5">
              <w:rPr>
                <w:rFonts w:ascii="Times New Roman" w:eastAsia="Times New Roman" w:hAnsi="Times New Roman"/>
                <w:lang w:eastAsia="it-IT"/>
              </w:rPr>
              <w:t xml:space="preserve">Sistema costituito da più moduli analitici, fisicamente connessi tra loro e in grado di eseguire almeno 500 test/ora per emocromo con formula, reticolociti, eritroblasti, piastrine con metodo </w:t>
            </w:r>
            <w:proofErr w:type="spellStart"/>
            <w:r w:rsidRPr="004748D5">
              <w:rPr>
                <w:rFonts w:ascii="Times New Roman" w:eastAsia="Times New Roman" w:hAnsi="Times New Roman"/>
                <w:lang w:eastAsia="it-IT"/>
              </w:rPr>
              <w:t>impedenziometrico</w:t>
            </w:r>
            <w:proofErr w:type="spellEnd"/>
            <w:r w:rsidRPr="004748D5">
              <w:rPr>
                <w:rFonts w:ascii="Times New Roman" w:eastAsia="Times New Roman" w:hAnsi="Times New Roman"/>
                <w:lang w:eastAsia="it-IT"/>
              </w:rPr>
              <w:t xml:space="preserve"> e liquidi biologici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404"/>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ind w:right="-70"/>
              <w:jc w:val="both"/>
              <w:rPr>
                <w:rFonts w:ascii="Times New Roman" w:eastAsia="Times New Roman" w:hAnsi="Times New Roman"/>
                <w:lang w:eastAsia="it-IT"/>
              </w:rPr>
            </w:pPr>
            <w:proofErr w:type="spellStart"/>
            <w:r w:rsidRPr="004748D5">
              <w:rPr>
                <w:rFonts w:ascii="Times New Roman" w:eastAsia="Times New Roman" w:hAnsi="Times New Roman"/>
                <w:lang w:eastAsia="it-IT"/>
              </w:rPr>
              <w:t>Strisciatore</w:t>
            </w:r>
            <w:proofErr w:type="spellEnd"/>
            <w:r w:rsidRPr="004748D5">
              <w:rPr>
                <w:rFonts w:ascii="Times New Roman" w:eastAsia="Times New Roman" w:hAnsi="Times New Roman"/>
                <w:lang w:eastAsia="it-IT"/>
              </w:rPr>
              <w:t xml:space="preserve"> e </w:t>
            </w:r>
            <w:proofErr w:type="spellStart"/>
            <w:r w:rsidRPr="004748D5">
              <w:rPr>
                <w:rFonts w:ascii="Times New Roman" w:eastAsia="Times New Roman" w:hAnsi="Times New Roman"/>
                <w:lang w:eastAsia="it-IT"/>
              </w:rPr>
              <w:t>coloratore</w:t>
            </w:r>
            <w:proofErr w:type="spellEnd"/>
            <w:r w:rsidRPr="004748D5">
              <w:rPr>
                <w:rFonts w:ascii="Times New Roman" w:eastAsia="Times New Roman" w:hAnsi="Times New Roman"/>
                <w:lang w:eastAsia="it-IT"/>
              </w:rPr>
              <w:t xml:space="preserve"> fisicamente connessi ai moduli analitici e in grado di funzionare in modo indipendente dagli analizzatori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ind w:right="-70"/>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Nr. 1 lettore digitale di vetrini con cadenza analitica di almeno 20 vetrini/or</w:t>
            </w:r>
            <w:r>
              <w:rPr>
                <w:rFonts w:ascii="Times New Roman" w:eastAsia="Times New Roman" w:hAnsi="Times New Roman" w:cs="Times New Roman"/>
                <w:color w:val="000000"/>
                <w:lang w:eastAsia="it-IT"/>
              </w:rPr>
              <w:t>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4748D5" w:rsidRDefault="00F379BA" w:rsidP="00F379BA">
            <w:pPr>
              <w:spacing w:after="0" w:line="240" w:lineRule="auto"/>
              <w:jc w:val="both"/>
              <w:rPr>
                <w:rFonts w:ascii="Times New Roman" w:eastAsia="Times New Roman" w:hAnsi="Times New Roman"/>
                <w:lang w:eastAsia="it-IT"/>
              </w:rPr>
            </w:pPr>
            <w:r w:rsidRPr="004748D5">
              <w:rPr>
                <w:rFonts w:ascii="Times New Roman" w:eastAsia="Times New Roman" w:hAnsi="Times New Roman"/>
                <w:lang w:eastAsia="it-IT"/>
              </w:rPr>
              <w:t>Controlli di qualità per emocromo, formula e reticolociti eseguiti almeno 2 volte al giorno, su tre livelli.</w:t>
            </w:r>
          </w:p>
          <w:p w:rsidR="00F379BA" w:rsidRPr="005A4693" w:rsidRDefault="00F379BA" w:rsidP="00F379BA">
            <w:pPr>
              <w:spacing w:after="0" w:line="240" w:lineRule="auto"/>
              <w:jc w:val="both"/>
              <w:rPr>
                <w:rFonts w:ascii="Times New Roman" w:eastAsia="Times New Roman" w:hAnsi="Times New Roman"/>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488"/>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4748D5"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Controlli di qualità per liquidi biologici eseguiti una volta al giorno, su almeno due livelli.</w:t>
            </w:r>
          </w:p>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Conteggio degli eritroblasti senza reattivo aggiuntivo e correzione della conta WBC e della formula leucocitaria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4748D5"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 xml:space="preserve">Nr.1 </w:t>
            </w:r>
            <w:proofErr w:type="spellStart"/>
            <w:r w:rsidRPr="004748D5">
              <w:rPr>
                <w:rFonts w:ascii="Times New Roman" w:eastAsia="Times New Roman" w:hAnsi="Times New Roman" w:cs="Times New Roman"/>
                <w:color w:val="000000"/>
                <w:lang w:eastAsia="it-IT"/>
              </w:rPr>
              <w:t>strisciatore</w:t>
            </w:r>
            <w:proofErr w:type="spellEnd"/>
            <w:r w:rsidRPr="004748D5">
              <w:rPr>
                <w:rFonts w:ascii="Times New Roman" w:eastAsia="Times New Roman" w:hAnsi="Times New Roman" w:cs="Times New Roman"/>
                <w:color w:val="000000"/>
                <w:lang w:eastAsia="it-IT"/>
              </w:rPr>
              <w:t xml:space="preserve"> automatico da banco di back up</w:t>
            </w:r>
          </w:p>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 xml:space="preserve">Nr.1 </w:t>
            </w:r>
            <w:proofErr w:type="spellStart"/>
            <w:r w:rsidRPr="004748D5">
              <w:rPr>
                <w:rFonts w:ascii="Times New Roman" w:eastAsia="Times New Roman" w:hAnsi="Times New Roman" w:cs="Times New Roman"/>
                <w:color w:val="000000"/>
                <w:lang w:eastAsia="it-IT"/>
              </w:rPr>
              <w:t>coloratore</w:t>
            </w:r>
            <w:proofErr w:type="spellEnd"/>
            <w:r w:rsidRPr="004748D5">
              <w:rPr>
                <w:rFonts w:ascii="Times New Roman" w:eastAsia="Times New Roman" w:hAnsi="Times New Roman" w:cs="Times New Roman"/>
                <w:color w:val="000000"/>
                <w:lang w:eastAsia="it-IT"/>
              </w:rPr>
              <w:t xml:space="preserve"> automatico da banco di back up</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390"/>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Sistema gestionale Esperto (Middleware) dotato di nr.5 postazioni di validazione e con architettura in rete geografica con il Presidio di San Giovanni Bianco per permettere la validazione a distanza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933"/>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bookmarkStart w:id="1" w:name="_Hlk200114256"/>
            <w:r w:rsidRPr="004748D5">
              <w:rPr>
                <w:rFonts w:ascii="Times New Roman" w:eastAsia="Times New Roman" w:hAnsi="Times New Roman" w:cs="Times New Roman"/>
                <w:color w:val="000000"/>
                <w:lang w:eastAsia="it-IT"/>
              </w:rPr>
              <w:t>Fornitura VEQ internazionale NEQAS (emocromo, reticolociti e morfologia)</w:t>
            </w:r>
            <w:bookmarkEnd w:id="1"/>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315"/>
        </w:trPr>
        <w:tc>
          <w:tcPr>
            <w:tcW w:w="300" w:type="dxa"/>
            <w:shd w:val="clear" w:color="000000" w:fill="BFBFBF"/>
            <w:vAlign w:val="center"/>
          </w:tcPr>
          <w:p w:rsidR="00F379BA" w:rsidRPr="005A4693" w:rsidRDefault="00F379BA" w:rsidP="00F379BA">
            <w:pPr>
              <w:spacing w:after="0" w:line="240" w:lineRule="auto"/>
              <w:jc w:val="center"/>
              <w:rPr>
                <w:rFonts w:ascii="Times New Roman" w:eastAsia="Times New Roman" w:hAnsi="Times New Roman" w:cs="Times New Roman"/>
                <w:b/>
                <w:bCs/>
                <w:color w:val="000000"/>
                <w:lang w:eastAsia="it-IT"/>
              </w:rPr>
            </w:pPr>
            <w:r>
              <w:rPr>
                <w:rFonts w:ascii="Times New Roman" w:eastAsia="Times New Roman" w:hAnsi="Times New Roman" w:cs="Times New Roman"/>
                <w:b/>
                <w:bCs/>
                <w:color w:val="000000"/>
                <w:lang w:eastAsia="it-IT"/>
              </w:rPr>
              <w:t>B</w:t>
            </w:r>
          </w:p>
        </w:tc>
        <w:tc>
          <w:tcPr>
            <w:tcW w:w="5948" w:type="dxa"/>
            <w:shd w:val="clear" w:color="000000" w:fill="BFBFBF"/>
            <w:vAlign w:val="center"/>
            <w:hideMark/>
          </w:tcPr>
          <w:p w:rsidR="00F379BA" w:rsidRPr="005A4693" w:rsidRDefault="00F379BA" w:rsidP="00F379BA">
            <w:pPr>
              <w:spacing w:after="0" w:line="240" w:lineRule="auto"/>
              <w:jc w:val="both"/>
              <w:rPr>
                <w:rFonts w:ascii="Times New Roman" w:eastAsia="Times New Roman" w:hAnsi="Times New Roman" w:cs="Times New Roman"/>
                <w:b/>
                <w:bCs/>
                <w:color w:val="000000"/>
                <w:lang w:eastAsia="it-IT"/>
              </w:rPr>
            </w:pPr>
            <w:r w:rsidRPr="005A4693">
              <w:rPr>
                <w:rFonts w:ascii="Times New Roman" w:eastAsia="Times New Roman" w:hAnsi="Times New Roman" w:cs="Times New Roman"/>
                <w:b/>
                <w:bCs/>
                <w:color w:val="000000"/>
                <w:lang w:eastAsia="it-IT"/>
              </w:rPr>
              <w:t>SISTEMA DI AUTOMAZIONE SAN GIOVANNI B.</w:t>
            </w:r>
          </w:p>
        </w:tc>
        <w:tc>
          <w:tcPr>
            <w:tcW w:w="3827" w:type="dxa"/>
            <w:shd w:val="clear" w:color="000000" w:fill="BFBFBF"/>
            <w:noWrap/>
            <w:vAlign w:val="center"/>
            <w:hideMark/>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967"/>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ind w:right="-70"/>
              <w:jc w:val="both"/>
              <w:rPr>
                <w:rFonts w:ascii="Times New Roman" w:eastAsia="Times New Roman" w:hAnsi="Times New Roman"/>
                <w:lang w:eastAsia="it-IT"/>
              </w:rPr>
            </w:pPr>
            <w:r w:rsidRPr="00F379BA">
              <w:rPr>
                <w:rFonts w:ascii="Times New Roman" w:eastAsia="Times New Roman" w:hAnsi="Times New Roman"/>
                <w:lang w:eastAsia="it-IT"/>
              </w:rPr>
              <w:t>Nr. 1 analizzatore principale stand-alone dotato di cadenza analitica di almeno 100 campioni/ora, in grado di eseguire emocromo con formula, reticolociti, eritroblasti, piastrine e liquidi biologici.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ind w:right="-70"/>
              <w:jc w:val="both"/>
              <w:rPr>
                <w:rFonts w:ascii="Times New Roman" w:eastAsia="Times New Roman" w:hAnsi="Times New Roman"/>
                <w:lang w:eastAsia="it-IT"/>
              </w:rPr>
            </w:pPr>
            <w:r w:rsidRPr="00F379BA">
              <w:rPr>
                <w:rFonts w:ascii="Times New Roman" w:eastAsia="Times New Roman" w:hAnsi="Times New Roman"/>
                <w:lang w:eastAsia="it-IT"/>
              </w:rPr>
              <w:t>Nr. 1 analizzatore di back up dotato di cadenza analitica di almeno 60 campioni/ora, in grado di eseguire l’emocromo con formula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08"/>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ind w:right="-70"/>
              <w:jc w:val="both"/>
              <w:rPr>
                <w:rFonts w:ascii="Times New Roman" w:eastAsia="Times New Roman" w:hAnsi="Times New Roman" w:cs="Times New Roman"/>
                <w:color w:val="000000"/>
                <w:lang w:eastAsia="it-IT"/>
              </w:rPr>
            </w:pPr>
            <w:r w:rsidRPr="00F379BA">
              <w:rPr>
                <w:rFonts w:ascii="Times New Roman" w:eastAsia="Times New Roman" w:hAnsi="Times New Roman" w:cs="Times New Roman"/>
                <w:color w:val="000000"/>
                <w:lang w:eastAsia="it-IT"/>
              </w:rPr>
              <w:t>Nr. 1 lettore digitale di vetrini con cadenza analitica di almeno 10 vetrini/ora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265"/>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F379BA" w:rsidRDefault="00F379BA" w:rsidP="00F379BA">
            <w:pPr>
              <w:spacing w:after="0" w:line="240" w:lineRule="auto"/>
              <w:ind w:right="-70"/>
              <w:jc w:val="both"/>
              <w:rPr>
                <w:rFonts w:ascii="Times New Roman" w:eastAsia="Times New Roman" w:hAnsi="Times New Roman" w:cs="Times New Roman"/>
                <w:color w:val="000000"/>
                <w:lang w:eastAsia="it-IT"/>
              </w:rPr>
            </w:pPr>
            <w:r w:rsidRPr="00F379BA">
              <w:rPr>
                <w:rFonts w:ascii="Times New Roman" w:eastAsia="Times New Roman" w:hAnsi="Times New Roman" w:cs="Times New Roman"/>
                <w:color w:val="000000"/>
                <w:lang w:eastAsia="it-IT"/>
              </w:rPr>
              <w:t xml:space="preserve">Nr. 1 </w:t>
            </w:r>
            <w:proofErr w:type="spellStart"/>
            <w:r w:rsidRPr="00F379BA">
              <w:rPr>
                <w:rFonts w:ascii="Times New Roman" w:eastAsia="Times New Roman" w:hAnsi="Times New Roman" w:cs="Times New Roman"/>
                <w:color w:val="000000"/>
                <w:lang w:eastAsia="it-IT"/>
              </w:rPr>
              <w:t>strisciatore</w:t>
            </w:r>
            <w:proofErr w:type="spellEnd"/>
            <w:r w:rsidRPr="00F379BA">
              <w:rPr>
                <w:rFonts w:ascii="Times New Roman" w:eastAsia="Times New Roman" w:hAnsi="Times New Roman" w:cs="Times New Roman"/>
                <w:color w:val="000000"/>
                <w:lang w:eastAsia="it-IT"/>
              </w:rPr>
              <w:t xml:space="preserve"> automatico da banco</w:t>
            </w:r>
          </w:p>
          <w:p w:rsidR="00F379BA" w:rsidRPr="00F379BA" w:rsidRDefault="00F379BA" w:rsidP="00F379BA">
            <w:pPr>
              <w:spacing w:after="0" w:line="240" w:lineRule="auto"/>
              <w:ind w:right="-70"/>
              <w:jc w:val="both"/>
              <w:rPr>
                <w:rFonts w:ascii="Times New Roman" w:eastAsia="Times New Roman" w:hAnsi="Times New Roman" w:cs="Times New Roman"/>
                <w:color w:val="000000"/>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3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F379BA" w:rsidRDefault="00F379BA" w:rsidP="00F379BA">
            <w:pPr>
              <w:spacing w:after="0" w:line="240" w:lineRule="auto"/>
              <w:ind w:right="-70"/>
              <w:jc w:val="both"/>
              <w:rPr>
                <w:rFonts w:ascii="Times New Roman" w:eastAsia="Times New Roman" w:hAnsi="Times New Roman" w:cs="Times New Roman"/>
                <w:color w:val="000000"/>
                <w:lang w:eastAsia="it-IT"/>
              </w:rPr>
            </w:pPr>
            <w:r w:rsidRPr="00F379BA">
              <w:rPr>
                <w:rFonts w:ascii="Times New Roman" w:eastAsia="Times New Roman" w:hAnsi="Times New Roman" w:cs="Times New Roman"/>
                <w:color w:val="000000"/>
                <w:lang w:eastAsia="it-IT"/>
              </w:rPr>
              <w:t xml:space="preserve">Nr.1 </w:t>
            </w:r>
            <w:proofErr w:type="spellStart"/>
            <w:r w:rsidRPr="00F379BA">
              <w:rPr>
                <w:rFonts w:ascii="Times New Roman" w:eastAsia="Times New Roman" w:hAnsi="Times New Roman" w:cs="Times New Roman"/>
                <w:color w:val="000000"/>
                <w:lang w:eastAsia="it-IT"/>
              </w:rPr>
              <w:t>coloratore</w:t>
            </w:r>
            <w:proofErr w:type="spellEnd"/>
            <w:r w:rsidRPr="00F379BA">
              <w:rPr>
                <w:rFonts w:ascii="Times New Roman" w:eastAsia="Times New Roman" w:hAnsi="Times New Roman" w:cs="Times New Roman"/>
                <w:color w:val="000000"/>
                <w:lang w:eastAsia="it-IT"/>
              </w:rPr>
              <w:t xml:space="preserve"> automatico da banco</w:t>
            </w:r>
          </w:p>
          <w:p w:rsidR="00F379BA" w:rsidRPr="00F379BA" w:rsidRDefault="00F379BA" w:rsidP="00F379BA">
            <w:pPr>
              <w:spacing w:after="0" w:line="240" w:lineRule="auto"/>
              <w:ind w:right="-70"/>
              <w:jc w:val="both"/>
              <w:rPr>
                <w:rFonts w:ascii="Times New Roman" w:eastAsia="Times New Roman" w:hAnsi="Times New Roman" w:cs="Times New Roman"/>
                <w:color w:val="000000"/>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8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F379BA" w:rsidRDefault="00F379BA" w:rsidP="00F379BA">
            <w:pPr>
              <w:spacing w:after="0" w:line="240" w:lineRule="auto"/>
              <w:ind w:right="-70"/>
              <w:jc w:val="both"/>
              <w:rPr>
                <w:rFonts w:ascii="Times New Roman" w:eastAsia="Times New Roman" w:hAnsi="Times New Roman" w:cs="Times New Roman"/>
                <w:color w:val="000000"/>
                <w:lang w:eastAsia="it-IT"/>
              </w:rPr>
            </w:pPr>
            <w:r w:rsidRPr="00F379BA">
              <w:rPr>
                <w:rFonts w:ascii="Times New Roman" w:eastAsia="Times New Roman" w:hAnsi="Times New Roman" w:cs="Times New Roman"/>
                <w:color w:val="000000"/>
                <w:lang w:eastAsia="it-IT"/>
              </w:rPr>
              <w:t>Controlli di qualità per emocromo, formula e reticolociti eseguiti almeno 2 volte al giorno, su tre livelli.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268"/>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F379BA" w:rsidRDefault="00F379BA" w:rsidP="00F379BA">
            <w:pPr>
              <w:spacing w:after="0" w:line="240" w:lineRule="auto"/>
              <w:ind w:right="-70"/>
              <w:jc w:val="both"/>
              <w:rPr>
                <w:rFonts w:ascii="Times New Roman" w:eastAsia="Times New Roman" w:hAnsi="Times New Roman" w:cs="Times New Roman"/>
                <w:color w:val="000000"/>
                <w:lang w:eastAsia="it-IT"/>
              </w:rPr>
            </w:pPr>
            <w:r w:rsidRPr="00F379BA">
              <w:rPr>
                <w:rFonts w:ascii="Times New Roman" w:eastAsia="Times New Roman" w:hAnsi="Times New Roman" w:cs="Times New Roman"/>
                <w:color w:val="000000"/>
                <w:lang w:eastAsia="it-IT"/>
              </w:rPr>
              <w:t>Sistema gestionale Esperto (Middleware) dotato di nr.2 postazioni di validazione e con architettura in rete geografica con il Presidio di Bergamo per permettere la validazione a distanza</w:t>
            </w:r>
          </w:p>
          <w:p w:rsidR="00F379BA" w:rsidRPr="00F379BA" w:rsidRDefault="00F379BA" w:rsidP="00F379BA">
            <w:pPr>
              <w:spacing w:after="0" w:line="240" w:lineRule="auto"/>
              <w:ind w:right="-70"/>
              <w:jc w:val="both"/>
              <w:rPr>
                <w:rFonts w:ascii="Times New Roman" w:eastAsia="Times New Roman" w:hAnsi="Times New Roman" w:cs="Times New Roman"/>
                <w:color w:val="000000"/>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315"/>
        </w:trPr>
        <w:tc>
          <w:tcPr>
            <w:tcW w:w="300" w:type="dxa"/>
            <w:shd w:val="clear" w:color="000000" w:fill="BFBFBF"/>
            <w:vAlign w:val="center"/>
          </w:tcPr>
          <w:p w:rsidR="00F379BA" w:rsidRPr="005A4693" w:rsidRDefault="00F379BA" w:rsidP="00F379BA">
            <w:pPr>
              <w:spacing w:after="0" w:line="240" w:lineRule="auto"/>
              <w:jc w:val="center"/>
              <w:rPr>
                <w:rFonts w:ascii="Times New Roman" w:eastAsia="Times New Roman" w:hAnsi="Times New Roman" w:cs="Times New Roman"/>
                <w:b/>
                <w:bCs/>
                <w:color w:val="000000"/>
                <w:lang w:eastAsia="it-IT"/>
              </w:rPr>
            </w:pPr>
            <w:r>
              <w:rPr>
                <w:rFonts w:ascii="Times New Roman" w:eastAsia="Times New Roman" w:hAnsi="Times New Roman" w:cs="Times New Roman"/>
                <w:b/>
                <w:bCs/>
                <w:color w:val="000000"/>
                <w:lang w:eastAsia="it-IT"/>
              </w:rPr>
              <w:t>C</w:t>
            </w:r>
          </w:p>
        </w:tc>
        <w:tc>
          <w:tcPr>
            <w:tcW w:w="9775" w:type="dxa"/>
            <w:gridSpan w:val="2"/>
            <w:shd w:val="clear" w:color="000000" w:fill="BFBFBF"/>
            <w:vAlign w:val="center"/>
            <w:hideMark/>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r w:rsidRPr="005A4693">
              <w:rPr>
                <w:rFonts w:ascii="Times New Roman" w:eastAsia="Times New Roman" w:hAnsi="Times New Roman" w:cs="Times New Roman"/>
                <w:b/>
                <w:bCs/>
                <w:color w:val="000000"/>
                <w:lang w:eastAsia="it-IT"/>
              </w:rPr>
              <w:t xml:space="preserve">SISTEMA DI AUTOMAZIONE </w:t>
            </w:r>
            <w:r>
              <w:rPr>
                <w:rFonts w:ascii="Times New Roman" w:eastAsia="Times New Roman" w:hAnsi="Times New Roman" w:cs="Times New Roman"/>
                <w:b/>
                <w:bCs/>
                <w:color w:val="000000"/>
                <w:lang w:eastAsia="it-IT"/>
              </w:rPr>
              <w:t>IRCCS MONZA SAN GERARDO DEI TINTORI</w:t>
            </w:r>
          </w:p>
        </w:tc>
      </w:tr>
      <w:tr w:rsidR="00F379BA" w:rsidRPr="005A4693" w:rsidTr="005E7735">
        <w:trPr>
          <w:gridAfter w:val="2"/>
          <w:wAfter w:w="7562" w:type="dxa"/>
          <w:trHeight w:val="950"/>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4748D5" w:rsidRDefault="00F379BA" w:rsidP="00F379BA">
            <w:pPr>
              <w:spacing w:after="0" w:line="240" w:lineRule="auto"/>
              <w:ind w:right="-70"/>
              <w:jc w:val="both"/>
              <w:rPr>
                <w:rFonts w:ascii="Times New Roman" w:eastAsia="Times New Roman" w:hAnsi="Times New Roman"/>
                <w:lang w:eastAsia="it-IT"/>
              </w:rPr>
            </w:pPr>
            <w:r w:rsidRPr="004748D5">
              <w:rPr>
                <w:rFonts w:ascii="Times New Roman" w:eastAsia="Times New Roman" w:hAnsi="Times New Roman"/>
                <w:lang w:eastAsia="it-IT"/>
              </w:rPr>
              <w:t xml:space="preserve">Sistema costituito da più moduli analitici, fisicamente connessi tra loro e in grado di eseguire almeno </w:t>
            </w:r>
            <w:r>
              <w:rPr>
                <w:rFonts w:ascii="Times New Roman" w:eastAsia="Times New Roman" w:hAnsi="Times New Roman"/>
                <w:lang w:eastAsia="it-IT"/>
              </w:rPr>
              <w:t>4</w:t>
            </w:r>
            <w:r w:rsidRPr="004748D5">
              <w:rPr>
                <w:rFonts w:ascii="Times New Roman" w:eastAsia="Times New Roman" w:hAnsi="Times New Roman"/>
                <w:lang w:eastAsia="it-IT"/>
              </w:rPr>
              <w:t xml:space="preserve">00 test/ora per emocromo con formula, reticolociti, eritroblasti, piastrine con metodo </w:t>
            </w:r>
            <w:proofErr w:type="spellStart"/>
            <w:r w:rsidRPr="004748D5">
              <w:rPr>
                <w:rFonts w:ascii="Times New Roman" w:eastAsia="Times New Roman" w:hAnsi="Times New Roman"/>
                <w:lang w:eastAsia="it-IT"/>
              </w:rPr>
              <w:t>impedenziometrico</w:t>
            </w:r>
            <w:proofErr w:type="spellEnd"/>
            <w:r w:rsidRPr="004748D5">
              <w:rPr>
                <w:rFonts w:ascii="Times New Roman" w:eastAsia="Times New Roman" w:hAnsi="Times New Roman"/>
                <w:lang w:eastAsia="it-IT"/>
              </w:rPr>
              <w:t xml:space="preserve"> e liquidi biologici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126"/>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ind w:right="-70"/>
              <w:jc w:val="both"/>
              <w:rPr>
                <w:rFonts w:ascii="Times New Roman" w:eastAsia="Times New Roman" w:hAnsi="Times New Roman"/>
                <w:lang w:eastAsia="it-IT"/>
              </w:rPr>
            </w:pPr>
            <w:proofErr w:type="spellStart"/>
            <w:r w:rsidRPr="004748D5">
              <w:rPr>
                <w:rFonts w:ascii="Times New Roman" w:eastAsia="Times New Roman" w:hAnsi="Times New Roman"/>
                <w:lang w:eastAsia="it-IT"/>
              </w:rPr>
              <w:t>Strisciatore</w:t>
            </w:r>
            <w:proofErr w:type="spellEnd"/>
            <w:r w:rsidRPr="004748D5">
              <w:rPr>
                <w:rFonts w:ascii="Times New Roman" w:eastAsia="Times New Roman" w:hAnsi="Times New Roman"/>
                <w:lang w:eastAsia="it-IT"/>
              </w:rPr>
              <w:t xml:space="preserve"> e </w:t>
            </w:r>
            <w:proofErr w:type="spellStart"/>
            <w:r w:rsidRPr="004748D5">
              <w:rPr>
                <w:rFonts w:ascii="Times New Roman" w:eastAsia="Times New Roman" w:hAnsi="Times New Roman"/>
                <w:lang w:eastAsia="it-IT"/>
              </w:rPr>
              <w:t>coloratore</w:t>
            </w:r>
            <w:proofErr w:type="spellEnd"/>
            <w:r w:rsidRPr="004748D5">
              <w:rPr>
                <w:rFonts w:ascii="Times New Roman" w:eastAsia="Times New Roman" w:hAnsi="Times New Roman"/>
                <w:lang w:eastAsia="it-IT"/>
              </w:rPr>
              <w:t xml:space="preserve"> fisicamente connessi ai moduli analitici e in grado di funzionare in modo indipendente dagli analizzatori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B42D9F" w:rsidRPr="005A4693" w:rsidTr="005E7735">
        <w:trPr>
          <w:trHeight w:val="1966"/>
        </w:trPr>
        <w:tc>
          <w:tcPr>
            <w:tcW w:w="300" w:type="dxa"/>
            <w:vAlign w:val="center"/>
          </w:tcPr>
          <w:p w:rsidR="00B42D9F" w:rsidRPr="005A4693" w:rsidRDefault="00B42D9F"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B42D9F" w:rsidRPr="005A4693" w:rsidRDefault="00B42D9F" w:rsidP="00F379BA">
            <w:pPr>
              <w:spacing w:after="0" w:line="240" w:lineRule="auto"/>
              <w:ind w:right="-70"/>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Nr. 1 lettore digitale di vetrini con cadenza analitica di almeno 20 vetrini/or</w:t>
            </w:r>
            <w:r>
              <w:rPr>
                <w:rFonts w:ascii="Times New Roman" w:eastAsia="Times New Roman" w:hAnsi="Times New Roman" w:cs="Times New Roman"/>
                <w:color w:val="000000"/>
                <w:lang w:eastAsia="it-IT"/>
              </w:rPr>
              <w:t>a</w:t>
            </w:r>
          </w:p>
        </w:tc>
        <w:tc>
          <w:tcPr>
            <w:tcW w:w="3827" w:type="dxa"/>
            <w:shd w:val="clear" w:color="auto" w:fill="auto"/>
            <w:noWrap/>
            <w:vAlign w:val="center"/>
          </w:tcPr>
          <w:p w:rsidR="00B42D9F" w:rsidRPr="005A4693" w:rsidRDefault="00B42D9F" w:rsidP="00F379BA">
            <w:pPr>
              <w:spacing w:after="0" w:line="240" w:lineRule="auto"/>
              <w:jc w:val="both"/>
              <w:rPr>
                <w:rFonts w:ascii="Times New Roman" w:eastAsia="Times New Roman" w:hAnsi="Times New Roman" w:cs="Times New Roman"/>
                <w:b/>
                <w:color w:val="000000"/>
                <w:lang w:eastAsia="it-IT"/>
              </w:rPr>
            </w:pPr>
          </w:p>
        </w:tc>
        <w:tc>
          <w:tcPr>
            <w:tcW w:w="3781" w:type="dxa"/>
            <w:shd w:val="clear" w:color="auto" w:fill="auto"/>
            <w:vAlign w:val="center"/>
          </w:tcPr>
          <w:p w:rsidR="00B42D9F" w:rsidRPr="005A4693" w:rsidRDefault="00B42D9F" w:rsidP="00F379BA">
            <w:pPr>
              <w:spacing w:after="0" w:line="240" w:lineRule="auto"/>
              <w:jc w:val="both"/>
              <w:rPr>
                <w:rFonts w:ascii="Times New Roman" w:eastAsia="Times New Roman" w:hAnsi="Times New Roman" w:cs="Times New Roman"/>
                <w:b/>
                <w:color w:val="000000"/>
                <w:lang w:eastAsia="it-IT"/>
              </w:rPr>
            </w:pPr>
          </w:p>
        </w:tc>
        <w:tc>
          <w:tcPr>
            <w:tcW w:w="3781" w:type="dxa"/>
            <w:vAlign w:val="center"/>
          </w:tcPr>
          <w:p w:rsidR="00B42D9F" w:rsidRPr="005A4693" w:rsidRDefault="00B42D9F" w:rsidP="00F379BA">
            <w:pPr>
              <w:spacing w:after="0" w:line="240" w:lineRule="auto"/>
              <w:jc w:val="center"/>
              <w:rPr>
                <w:rFonts w:ascii="Times New Roman" w:eastAsia="Times New Roman" w:hAnsi="Times New Roman" w:cs="Times New Roman"/>
                <w:b/>
                <w:color w:val="000000"/>
                <w:lang w:eastAsia="it-IT"/>
              </w:rPr>
            </w:pPr>
          </w:p>
        </w:tc>
      </w:tr>
      <w:tr w:rsidR="00F379BA" w:rsidRPr="005A4693" w:rsidTr="005E7735">
        <w:trPr>
          <w:gridAfter w:val="2"/>
          <w:wAfter w:w="7562" w:type="dxa"/>
          <w:trHeight w:val="1552"/>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4748D5" w:rsidRDefault="00F379BA" w:rsidP="00F379BA">
            <w:pPr>
              <w:spacing w:after="0" w:line="240" w:lineRule="auto"/>
              <w:jc w:val="both"/>
              <w:rPr>
                <w:rFonts w:ascii="Times New Roman" w:eastAsia="Times New Roman" w:hAnsi="Times New Roman"/>
                <w:lang w:eastAsia="it-IT"/>
              </w:rPr>
            </w:pPr>
            <w:r w:rsidRPr="004748D5">
              <w:rPr>
                <w:rFonts w:ascii="Times New Roman" w:eastAsia="Times New Roman" w:hAnsi="Times New Roman"/>
                <w:lang w:eastAsia="it-IT"/>
              </w:rPr>
              <w:t>Controlli di qualità per emocromo, formula e reticolociti eseguiti almeno 2 volte al giorno, su tre livelli.</w:t>
            </w:r>
          </w:p>
          <w:p w:rsidR="00F379BA" w:rsidRPr="005A4693" w:rsidRDefault="00F379BA" w:rsidP="00F379BA">
            <w:pPr>
              <w:spacing w:after="0" w:line="240" w:lineRule="auto"/>
              <w:jc w:val="both"/>
              <w:rPr>
                <w:rFonts w:ascii="Times New Roman" w:eastAsia="Times New Roman" w:hAnsi="Times New Roman"/>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073"/>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4748D5"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Controlli di qualità per liquidi biologici eseguiti una volta al giorno, su almeno due livelli.</w:t>
            </w:r>
          </w:p>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133"/>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Conteggio degli eritroblasti senza reattivo aggiuntivo e correzione della conta WBC e della formula leucocitaria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Sistema gestionale Esperto (Middleware) dotato di nr.5 postazioni di validazione e con architettura in rete geografica con il Presidio di San Giovanni Bianco per permettere la validazione a distanza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056"/>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4748D5">
              <w:rPr>
                <w:rFonts w:ascii="Times New Roman" w:eastAsia="Times New Roman" w:hAnsi="Times New Roman" w:cs="Times New Roman"/>
                <w:color w:val="000000"/>
                <w:lang w:eastAsia="it-IT"/>
              </w:rPr>
              <w:t>Fornitura VEQ internazionale NEQAS (emocromo, reticolociti e morfologia)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224"/>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Calibri" w:hAnsi="Times New Roman"/>
                <w:lang w:eastAsia="ar-SA"/>
              </w:rPr>
              <w:t xml:space="preserve">I sistemi devono risultare aperti all'utilizzo di metodi </w:t>
            </w:r>
            <w:r w:rsidRPr="005A4693">
              <w:rPr>
                <w:rFonts w:ascii="Times New Roman" w:eastAsia="Times New Roman" w:hAnsi="Times New Roman"/>
                <w:lang w:eastAsia="it-IT"/>
              </w:rPr>
              <w:t>di chimica clinica</w:t>
            </w:r>
            <w:r w:rsidRPr="005A4693">
              <w:rPr>
                <w:rFonts w:ascii="Times New Roman" w:eastAsia="Calibri" w:hAnsi="Times New Roman"/>
                <w:lang w:eastAsia="ar-SA"/>
              </w:rPr>
              <w:t xml:space="preserve"> (e relativi reagenti) anche diversi da quelli posti in gara (</w:t>
            </w:r>
            <w:r w:rsidRPr="005A4693">
              <w:rPr>
                <w:rFonts w:ascii="Times New Roman" w:eastAsia="Times New Roman" w:hAnsi="Times New Roman"/>
                <w:lang w:eastAsia="it-IT"/>
              </w:rPr>
              <w:t>possibilità d’installazione di metodiche aperte).</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I reagenti devono essere prevalentemente pronti all’uso o di facile preparazione.</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Non deve esserci nessun contatto diretto dell’Operatore con sostanze tossiche o cancerogene</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Sui moduli di chimica clinica è presente e funzionante la verifica degli indici di siero.</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I sistemi devono permettere il caricamento in continuo dei reagenti (ISE escluso) senza necessità di pausa strumentale.</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I moduli di chimica clinica devono avere una cadenza fotometrica complessiva di almeno 4000 test/ ora.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I moduli ISE devono avere una cadenza di almeno 2000 test/ora complessivi.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729"/>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I moduli di immunochimica devono avere una cadenza complessiva di almeno 1000 test/ora.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221"/>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L’analizzatore/sistema analitico di chimica clinica per il SETTORE: URINE, in numero di 1, di tipo stand alone, deve essere in grado di garantire una produttività di almeno 900 test fotometrici/ora.</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267"/>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5A4693">
              <w:rPr>
                <w:rFonts w:ascii="Times New Roman" w:eastAsia="Times New Roman" w:hAnsi="Times New Roman"/>
                <w:lang w:eastAsia="it-IT"/>
              </w:rPr>
              <w:t>I reagenti offerti per l’esecuzione dei test del settore urine devono essere interscambiabili con i moduli di Chimica clinica del sistema analitico principale (collegati al sistema di automazione).</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425"/>
        </w:trPr>
        <w:tc>
          <w:tcPr>
            <w:tcW w:w="300" w:type="dxa"/>
            <w:shd w:val="clear" w:color="auto" w:fill="BFBFBF" w:themeFill="background1" w:themeFillShade="BF"/>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r>
              <w:rPr>
                <w:rFonts w:ascii="Times New Roman" w:eastAsia="Times New Roman" w:hAnsi="Times New Roman" w:cs="Times New Roman"/>
                <w:b/>
                <w:color w:val="000000"/>
                <w:lang w:eastAsia="it-IT"/>
              </w:rPr>
              <w:t>D</w:t>
            </w:r>
          </w:p>
        </w:tc>
        <w:tc>
          <w:tcPr>
            <w:tcW w:w="9775" w:type="dxa"/>
            <w:gridSpan w:val="2"/>
            <w:shd w:val="clear" w:color="auto" w:fill="BFBFBF" w:themeFill="background1" w:themeFillShade="BF"/>
            <w:vAlign w:val="center"/>
            <w:hideMark/>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r w:rsidRPr="005A4693">
              <w:rPr>
                <w:rFonts w:ascii="Times New Roman" w:eastAsia="Times New Roman" w:hAnsi="Times New Roman" w:cs="Times New Roman"/>
                <w:b/>
                <w:color w:val="000000"/>
                <w:lang w:eastAsia="it-IT"/>
              </w:rPr>
              <w:t xml:space="preserve">SISTEMI ANALITICI </w:t>
            </w:r>
            <w:r>
              <w:rPr>
                <w:rFonts w:ascii="Times New Roman" w:eastAsia="Times New Roman" w:hAnsi="Times New Roman" w:cs="Times New Roman"/>
                <w:b/>
                <w:color w:val="000000"/>
                <w:lang w:eastAsia="it-IT"/>
              </w:rPr>
              <w:t>LABORATORIO USPC MONZA</w:t>
            </w:r>
          </w:p>
        </w:tc>
      </w:tr>
      <w:tr w:rsidR="00F379BA" w:rsidRPr="005A4693" w:rsidTr="005E7735">
        <w:trPr>
          <w:gridAfter w:val="2"/>
          <w:wAfter w:w="7562" w:type="dxa"/>
          <w:trHeight w:val="992"/>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ind w:right="-70"/>
              <w:jc w:val="both"/>
              <w:rPr>
                <w:rFonts w:ascii="Times New Roman" w:eastAsia="Times New Roman" w:hAnsi="Times New Roman"/>
                <w:lang w:eastAsia="it-IT"/>
              </w:rPr>
            </w:pPr>
            <w:r w:rsidRPr="00F379BA">
              <w:rPr>
                <w:rFonts w:ascii="Times New Roman" w:eastAsia="Times New Roman" w:hAnsi="Times New Roman"/>
                <w:lang w:eastAsia="it-IT"/>
              </w:rPr>
              <w:t>Nr. 1 analizzatore principale stand-alone dotato di cadenza analitica di almeno 100 campioni/ora, in grado di eseguire emocromo con formula, reticolociti, eritroblasti, piastrine e liquidi biologici.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543"/>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F379BA" w:rsidRDefault="00F379BA" w:rsidP="00F379BA">
            <w:pPr>
              <w:spacing w:after="0" w:line="240" w:lineRule="auto"/>
              <w:ind w:right="-70"/>
              <w:jc w:val="both"/>
              <w:rPr>
                <w:rFonts w:ascii="Times New Roman" w:eastAsia="Times New Roman" w:hAnsi="Times New Roman"/>
                <w:lang w:eastAsia="it-IT"/>
              </w:rPr>
            </w:pPr>
            <w:r w:rsidRPr="00F379BA">
              <w:rPr>
                <w:rFonts w:ascii="Times New Roman" w:eastAsia="Times New Roman" w:hAnsi="Times New Roman"/>
                <w:lang w:eastAsia="it-IT"/>
              </w:rPr>
              <w:t xml:space="preserve">Controlli di qualità per emocromo, formula, reticolociti, eseguiti una volta al giorno, su tre livelli. </w:t>
            </w:r>
          </w:p>
          <w:p w:rsidR="00F379BA" w:rsidRPr="005A4693" w:rsidRDefault="00F379BA" w:rsidP="00F379BA">
            <w:pPr>
              <w:spacing w:after="0" w:line="240" w:lineRule="auto"/>
              <w:ind w:right="-70"/>
              <w:jc w:val="both"/>
              <w:rPr>
                <w:rFonts w:ascii="Times New Roman" w:eastAsia="Times New Roman" w:hAnsi="Times New Roman"/>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612"/>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r w:rsidRPr="00F379BA">
              <w:rPr>
                <w:rFonts w:ascii="Times New Roman" w:eastAsia="Times New Roman" w:hAnsi="Times New Roman" w:cs="Times New Roman"/>
                <w:color w:val="000000"/>
                <w:lang w:eastAsia="it-IT"/>
              </w:rPr>
              <w:t>Controlli di qualità per liquidi biologici eseguiti una volta al giorno, su almeno due livelli.</w:t>
            </w: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977"/>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tcPr>
          <w:p w:rsidR="00F379BA" w:rsidRPr="00F379BA" w:rsidRDefault="00F379BA" w:rsidP="00F379BA">
            <w:pPr>
              <w:spacing w:after="0" w:line="240" w:lineRule="auto"/>
              <w:jc w:val="both"/>
              <w:rPr>
                <w:rFonts w:ascii="Times New Roman" w:eastAsia="Times New Roman" w:hAnsi="Times New Roman" w:cs="Times New Roman"/>
                <w:color w:val="000000"/>
                <w:lang w:eastAsia="it-IT"/>
              </w:rPr>
            </w:pPr>
            <w:r w:rsidRPr="00F379BA">
              <w:rPr>
                <w:rFonts w:ascii="Times New Roman" w:eastAsia="Times New Roman" w:hAnsi="Times New Roman" w:cs="Times New Roman"/>
                <w:color w:val="000000"/>
                <w:lang w:eastAsia="it-IT"/>
              </w:rPr>
              <w:t xml:space="preserve">Programma di elaborazione dati </w:t>
            </w:r>
            <w:proofErr w:type="spellStart"/>
            <w:r w:rsidRPr="00F379BA">
              <w:rPr>
                <w:rFonts w:ascii="Times New Roman" w:eastAsia="Times New Roman" w:hAnsi="Times New Roman" w:cs="Times New Roman"/>
                <w:color w:val="000000"/>
                <w:lang w:eastAsia="it-IT"/>
              </w:rPr>
              <w:t>interlaboratorio</w:t>
            </w:r>
            <w:proofErr w:type="spellEnd"/>
            <w:r w:rsidRPr="00F379BA">
              <w:rPr>
                <w:rFonts w:ascii="Times New Roman" w:eastAsia="Times New Roman" w:hAnsi="Times New Roman" w:cs="Times New Roman"/>
                <w:color w:val="000000"/>
                <w:lang w:eastAsia="it-IT"/>
              </w:rPr>
              <w:t xml:space="preserve"> del controllo di qualità interno</w:t>
            </w:r>
          </w:p>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F379BA" w:rsidRPr="005A4693" w:rsidTr="005E7735">
        <w:trPr>
          <w:gridAfter w:val="2"/>
          <w:wAfter w:w="7562" w:type="dxa"/>
          <w:trHeight w:val="1005"/>
        </w:trPr>
        <w:tc>
          <w:tcPr>
            <w:tcW w:w="300" w:type="dxa"/>
            <w:vAlign w:val="center"/>
          </w:tcPr>
          <w:p w:rsidR="00F379BA" w:rsidRPr="005A4693" w:rsidRDefault="00F379BA" w:rsidP="00F379BA">
            <w:pPr>
              <w:spacing w:after="0" w:line="240" w:lineRule="auto"/>
              <w:jc w:val="center"/>
              <w:rPr>
                <w:rFonts w:ascii="Times New Roman" w:eastAsia="Times New Roman" w:hAnsi="Times New Roman" w:cs="Times New Roman"/>
                <w:b/>
                <w:color w:val="000000"/>
                <w:lang w:eastAsia="it-IT"/>
              </w:rPr>
            </w:pPr>
          </w:p>
        </w:tc>
        <w:tc>
          <w:tcPr>
            <w:tcW w:w="5948" w:type="dxa"/>
            <w:shd w:val="clear" w:color="auto" w:fill="auto"/>
            <w:vAlign w:val="center"/>
            <w:hideMark/>
          </w:tcPr>
          <w:p w:rsidR="00F379BA" w:rsidRPr="005A4693" w:rsidRDefault="00F379BA" w:rsidP="00F379BA">
            <w:pPr>
              <w:spacing w:after="0" w:line="240" w:lineRule="auto"/>
              <w:jc w:val="both"/>
              <w:rPr>
                <w:rFonts w:ascii="Times New Roman" w:eastAsia="Times New Roman" w:hAnsi="Times New Roman" w:cs="Times New Roman"/>
                <w:color w:val="000000"/>
                <w:lang w:eastAsia="it-IT"/>
              </w:rPr>
            </w:pPr>
          </w:p>
        </w:tc>
        <w:tc>
          <w:tcPr>
            <w:tcW w:w="3827" w:type="dxa"/>
            <w:shd w:val="clear" w:color="auto" w:fill="auto"/>
            <w:noWrap/>
            <w:vAlign w:val="center"/>
          </w:tcPr>
          <w:p w:rsidR="00F379BA" w:rsidRPr="005A4693" w:rsidRDefault="00F379BA" w:rsidP="00F379BA">
            <w:pPr>
              <w:spacing w:after="0" w:line="240" w:lineRule="auto"/>
              <w:jc w:val="center"/>
              <w:rPr>
                <w:rFonts w:ascii="Times New Roman" w:eastAsia="Times New Roman" w:hAnsi="Times New Roman" w:cs="Times New Roman"/>
                <w:color w:val="000000"/>
                <w:lang w:eastAsia="it-IT"/>
              </w:rPr>
            </w:pPr>
          </w:p>
        </w:tc>
      </w:tr>
      <w:tr w:rsidR="005E7735" w:rsidRPr="005A4693" w:rsidTr="003A0434">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shd w:val="clear" w:color="000000" w:fill="BFBFBF"/>
            <w:vAlign w:val="center"/>
          </w:tcPr>
          <w:p w:rsidR="005E7735" w:rsidRPr="005A4693" w:rsidRDefault="005E7735" w:rsidP="005E7735">
            <w:pPr>
              <w:spacing w:after="0" w:line="240" w:lineRule="auto"/>
              <w:jc w:val="both"/>
              <w:rPr>
                <w:rFonts w:ascii="Times New Roman" w:eastAsia="Times New Roman" w:hAnsi="Times New Roman" w:cs="Times New Roman"/>
                <w:b/>
                <w:bCs/>
                <w:color w:val="000000"/>
                <w:lang w:eastAsia="it-IT"/>
              </w:rPr>
            </w:pPr>
            <w:r>
              <w:rPr>
                <w:rFonts w:ascii="Times New Roman" w:eastAsia="Times New Roman" w:hAnsi="Times New Roman" w:cs="Times New Roman"/>
                <w:b/>
                <w:bCs/>
                <w:color w:val="000000"/>
                <w:lang w:eastAsia="it-IT"/>
              </w:rPr>
              <w:t>CRITERI DI VALUTAZIONE DELL’OFFERTA TECNICA</w:t>
            </w:r>
          </w:p>
        </w:tc>
        <w:tc>
          <w:tcPr>
            <w:tcW w:w="3827" w:type="dxa"/>
            <w:shd w:val="clear" w:color="000000" w:fill="BFBFBF"/>
            <w:noWrap/>
            <w:vAlign w:val="center"/>
          </w:tcPr>
          <w:p w:rsidR="005E7735" w:rsidRPr="005A4693" w:rsidRDefault="005E7735" w:rsidP="005E7735">
            <w:pPr>
              <w:spacing w:after="0" w:line="240" w:lineRule="auto"/>
              <w:jc w:val="center"/>
              <w:rPr>
                <w:rFonts w:ascii="Times New Roman" w:eastAsia="Times New Roman" w:hAnsi="Times New Roman" w:cs="Times New Roman"/>
                <w:b/>
                <w:bCs/>
                <w:color w:val="000000"/>
                <w:lang w:eastAsia="it-IT"/>
              </w:rPr>
            </w:pPr>
            <w:r w:rsidRPr="005A4693">
              <w:rPr>
                <w:rFonts w:ascii="Times New Roman" w:eastAsia="Times New Roman" w:hAnsi="Times New Roman" w:cs="Times New Roman"/>
                <w:b/>
                <w:bCs/>
                <w:color w:val="000000"/>
                <w:lang w:eastAsia="it-IT"/>
              </w:rPr>
              <w:t>Capo da compilarsi a cura del concorrente</w:t>
            </w:r>
          </w:p>
        </w:tc>
      </w:tr>
      <w:tr w:rsidR="005E7735" w:rsidRPr="005A4693" w:rsidTr="000809F8">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b/>
                <w:bCs/>
                <w:sz w:val="18"/>
                <w:szCs w:val="18"/>
                <w:lang w:eastAsia="it-IT"/>
              </w:rPr>
            </w:pPr>
            <w:r w:rsidRPr="00BF2C3D">
              <w:rPr>
                <w:rFonts w:ascii="Times New Roman" w:hAnsi="Times New Roman"/>
                <w:b/>
                <w:bCs/>
                <w:sz w:val="18"/>
                <w:szCs w:val="18"/>
                <w:lang w:eastAsia="it-IT"/>
              </w:rPr>
              <w:t>C</w:t>
            </w:r>
            <w:r w:rsidRPr="00BF2C3D">
              <w:rPr>
                <w:rFonts w:ascii="Times New Roman" w:hAnsi="Times New Roman"/>
                <w:sz w:val="18"/>
                <w:szCs w:val="18"/>
                <w:lang w:eastAsia="it-IT"/>
              </w:rPr>
              <w:t>aratteristiche del progetto tecnico per il presidio di Bergamo (Papa Giovanni XXIII):</w:t>
            </w:r>
            <w:r w:rsidRPr="00BF2C3D">
              <w:rPr>
                <w:rFonts w:ascii="Times New Roman" w:hAnsi="Times New Roman"/>
                <w:sz w:val="18"/>
                <w:szCs w:val="18"/>
                <w:lang w:eastAsia="it-IT"/>
              </w:rPr>
              <w:br/>
              <w:t>Verrà valutato, a titolo esemplificativo ma non esaustivo:</w:t>
            </w:r>
            <w:r w:rsidRPr="00BF2C3D">
              <w:rPr>
                <w:rFonts w:ascii="Times New Roman" w:hAnsi="Times New Roman"/>
                <w:sz w:val="18"/>
                <w:szCs w:val="18"/>
                <w:lang w:eastAsia="it-IT"/>
              </w:rPr>
              <w:br/>
              <w:t xml:space="preserve">- il livello di automazione inteso come flessibilità del sistema di automazione nel ridurre al minimo l'intervento dell'operatore oltre che nel normale flusso di routine, in particolar modo nel caso di gestione di eccezioni quali </w:t>
            </w:r>
            <w:proofErr w:type="spellStart"/>
            <w:r w:rsidRPr="00BF2C3D">
              <w:rPr>
                <w:rFonts w:ascii="Times New Roman" w:hAnsi="Times New Roman"/>
                <w:sz w:val="18"/>
                <w:szCs w:val="18"/>
                <w:lang w:eastAsia="it-IT"/>
              </w:rPr>
              <w:t>retest</w:t>
            </w:r>
            <w:proofErr w:type="spellEnd"/>
            <w:r w:rsidRPr="00BF2C3D">
              <w:rPr>
                <w:rFonts w:ascii="Times New Roman" w:hAnsi="Times New Roman"/>
                <w:sz w:val="18"/>
                <w:szCs w:val="18"/>
                <w:lang w:eastAsia="it-IT"/>
              </w:rPr>
              <w:t xml:space="preserve"> e approfondimenti;</w:t>
            </w:r>
            <w:r w:rsidRPr="00BF2C3D">
              <w:rPr>
                <w:rFonts w:ascii="Times New Roman" w:hAnsi="Times New Roman"/>
                <w:sz w:val="18"/>
                <w:szCs w:val="18"/>
                <w:lang w:eastAsia="it-IT"/>
              </w:rPr>
              <w:br/>
              <w:t>- adattabilità all’organizzazione del laboratorio intesa come spazi occupati;</w:t>
            </w:r>
            <w:r w:rsidRPr="00BF2C3D">
              <w:rPr>
                <w:rFonts w:ascii="Times New Roman" w:hAnsi="Times New Roman"/>
                <w:sz w:val="18"/>
                <w:szCs w:val="18"/>
                <w:lang w:eastAsia="it-IT"/>
              </w:rPr>
              <w:br/>
              <w:t>- elementi di innovazione della soluzione proposta;</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0809F8">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 xml:space="preserve">Per i presidi di Bergamo e Monza, sistema analitico dotato di modulo per la gestione completamente automatizzata dei QC, del lavaggio giornaliero, dello Startup e dello </w:t>
            </w:r>
            <w:proofErr w:type="spellStart"/>
            <w:r w:rsidRPr="00BF2C3D">
              <w:rPr>
                <w:rFonts w:ascii="Times New Roman" w:hAnsi="Times New Roman"/>
                <w:sz w:val="18"/>
                <w:szCs w:val="18"/>
                <w:lang w:eastAsia="it-IT"/>
              </w:rPr>
              <w:t>shutdown</w:t>
            </w:r>
            <w:proofErr w:type="spellEnd"/>
            <w:r w:rsidRPr="00BF2C3D">
              <w:rPr>
                <w:rFonts w:ascii="Times New Roman" w:hAnsi="Times New Roman"/>
                <w:sz w:val="18"/>
                <w:szCs w:val="18"/>
                <w:lang w:eastAsia="it-IT"/>
              </w:rPr>
              <w:t>, con possibilità di programmazione flessibile e stoccaggio refrigerato delle fiale di controllo di qualità, al fine di standardizzare il flusso operativo e ridurre gli interventi manuali dell'operatore.</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206C65">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 xml:space="preserve">Per i presidi Bergamo e </w:t>
            </w:r>
            <w:r w:rsidR="00511452" w:rsidRPr="00BF2C3D">
              <w:rPr>
                <w:rFonts w:ascii="Times New Roman" w:hAnsi="Times New Roman"/>
                <w:sz w:val="18"/>
                <w:szCs w:val="18"/>
                <w:lang w:eastAsia="it-IT"/>
              </w:rPr>
              <w:t>Monza, su</w:t>
            </w:r>
            <w:r w:rsidRPr="00BF2C3D">
              <w:rPr>
                <w:rFonts w:ascii="Times New Roman" w:hAnsi="Times New Roman"/>
                <w:sz w:val="18"/>
                <w:szCs w:val="18"/>
                <w:lang w:eastAsia="it-IT"/>
              </w:rPr>
              <w:t xml:space="preserve"> almeno uno dei moduli </w:t>
            </w:r>
            <w:proofErr w:type="spellStart"/>
            <w:r w:rsidRPr="00BF2C3D">
              <w:rPr>
                <w:rFonts w:ascii="Times New Roman" w:hAnsi="Times New Roman"/>
                <w:sz w:val="18"/>
                <w:szCs w:val="18"/>
                <w:lang w:eastAsia="it-IT"/>
              </w:rPr>
              <w:t>ematolocigi</w:t>
            </w:r>
            <w:proofErr w:type="spellEnd"/>
            <w:r w:rsidRPr="00BF2C3D">
              <w:rPr>
                <w:rFonts w:ascii="Times New Roman" w:hAnsi="Times New Roman"/>
                <w:sz w:val="18"/>
                <w:szCs w:val="18"/>
                <w:lang w:eastAsia="it-IT"/>
              </w:rPr>
              <w:t xml:space="preserve"> offerti presenza di un programma dedicato al conteggio delle </w:t>
            </w:r>
            <w:proofErr w:type="spellStart"/>
            <w:r w:rsidRPr="00BF2C3D">
              <w:rPr>
                <w:rFonts w:ascii="Times New Roman" w:hAnsi="Times New Roman"/>
                <w:sz w:val="18"/>
                <w:szCs w:val="18"/>
                <w:lang w:eastAsia="it-IT"/>
              </w:rPr>
              <w:t>Hematopoietic</w:t>
            </w:r>
            <w:proofErr w:type="spellEnd"/>
            <w:r w:rsidRPr="00BF2C3D">
              <w:rPr>
                <w:rFonts w:ascii="Times New Roman" w:hAnsi="Times New Roman"/>
                <w:sz w:val="18"/>
                <w:szCs w:val="18"/>
                <w:lang w:eastAsia="it-IT"/>
              </w:rPr>
              <w:t xml:space="preserve"> progenitor </w:t>
            </w:r>
            <w:proofErr w:type="spellStart"/>
            <w:r w:rsidRPr="00BF2C3D">
              <w:rPr>
                <w:rFonts w:ascii="Times New Roman" w:hAnsi="Times New Roman"/>
                <w:sz w:val="18"/>
                <w:szCs w:val="18"/>
                <w:lang w:eastAsia="it-IT"/>
              </w:rPr>
              <w:t>cells</w:t>
            </w:r>
            <w:proofErr w:type="spellEnd"/>
            <w:r w:rsidRPr="00BF2C3D">
              <w:rPr>
                <w:rFonts w:ascii="Times New Roman" w:hAnsi="Times New Roman"/>
                <w:sz w:val="18"/>
                <w:szCs w:val="18"/>
                <w:lang w:eastAsia="it-IT"/>
              </w:rPr>
              <w:t xml:space="preserve"> (HPC)</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206C65">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 xml:space="preserve">Per il Presidio di Bergamo, collegamento fisico dell'analizzatore per le emoglobine glicate al sistema analitico per gli emocromi, comprensivo di sistema di </w:t>
            </w:r>
            <w:proofErr w:type="spellStart"/>
            <w:r w:rsidRPr="00BF2C3D">
              <w:rPr>
                <w:rFonts w:ascii="Times New Roman" w:hAnsi="Times New Roman"/>
                <w:sz w:val="18"/>
                <w:szCs w:val="18"/>
                <w:lang w:eastAsia="it-IT"/>
              </w:rPr>
              <w:t>sorting</w:t>
            </w:r>
            <w:proofErr w:type="spellEnd"/>
            <w:r w:rsidRPr="00BF2C3D">
              <w:rPr>
                <w:rFonts w:ascii="Times New Roman" w:hAnsi="Times New Roman"/>
                <w:sz w:val="18"/>
                <w:szCs w:val="18"/>
                <w:lang w:eastAsia="it-IT"/>
              </w:rPr>
              <w:t xml:space="preserve"> e </w:t>
            </w:r>
            <w:proofErr w:type="spellStart"/>
            <w:r w:rsidRPr="00BF2C3D">
              <w:rPr>
                <w:rFonts w:ascii="Times New Roman" w:hAnsi="Times New Roman"/>
                <w:sz w:val="18"/>
                <w:szCs w:val="18"/>
                <w:lang w:eastAsia="it-IT"/>
              </w:rPr>
              <w:t>archiving</w:t>
            </w:r>
            <w:proofErr w:type="spellEnd"/>
            <w:r w:rsidRPr="00BF2C3D">
              <w:rPr>
                <w:rFonts w:ascii="Times New Roman" w:hAnsi="Times New Roman"/>
                <w:sz w:val="18"/>
                <w:szCs w:val="18"/>
                <w:lang w:eastAsia="it-IT"/>
              </w:rPr>
              <w:t xml:space="preserve"> delle provette.</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206C65">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 xml:space="preserve">Determinazione dei reticolociti in tre frazioni maturative, </w:t>
            </w:r>
            <w:proofErr w:type="spellStart"/>
            <w:r w:rsidRPr="00BF2C3D">
              <w:rPr>
                <w:rFonts w:ascii="Times New Roman" w:hAnsi="Times New Roman"/>
                <w:sz w:val="18"/>
                <w:szCs w:val="18"/>
                <w:lang w:eastAsia="it-IT"/>
              </w:rPr>
              <w:t>refertabili</w:t>
            </w:r>
            <w:proofErr w:type="spellEnd"/>
            <w:r w:rsidRPr="00BF2C3D">
              <w:rPr>
                <w:rFonts w:ascii="Times New Roman" w:hAnsi="Times New Roman"/>
                <w:sz w:val="18"/>
                <w:szCs w:val="18"/>
                <w:lang w:eastAsia="it-IT"/>
              </w:rPr>
              <w:t xml:space="preserve"> ad uso diagnostico con verifica giornaliera su controlli a titolo noto. </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206C65">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b/>
                <w:bCs/>
                <w:sz w:val="18"/>
                <w:szCs w:val="18"/>
                <w:lang w:eastAsia="it-IT"/>
              </w:rPr>
            </w:pPr>
            <w:r w:rsidRPr="00BF2C3D">
              <w:rPr>
                <w:rFonts w:ascii="Times New Roman" w:hAnsi="Times New Roman"/>
                <w:sz w:val="18"/>
                <w:szCs w:val="18"/>
                <w:lang w:eastAsia="it-IT"/>
              </w:rPr>
              <w:t>Presenza di Programma di elaborazione dati del CQI Inter-</w:t>
            </w:r>
            <w:r w:rsidR="00511452" w:rsidRPr="00BF2C3D">
              <w:rPr>
                <w:rFonts w:ascii="Times New Roman" w:hAnsi="Times New Roman"/>
                <w:sz w:val="18"/>
                <w:szCs w:val="18"/>
                <w:lang w:eastAsia="it-IT"/>
              </w:rPr>
              <w:t>Laboratorio: a</w:t>
            </w:r>
            <w:r w:rsidRPr="00BF2C3D">
              <w:rPr>
                <w:rFonts w:ascii="Times New Roman" w:hAnsi="Times New Roman"/>
                <w:sz w:val="18"/>
                <w:szCs w:val="18"/>
                <w:lang w:eastAsia="it-IT"/>
              </w:rPr>
              <w:t xml:space="preserve"> livello internazionale certificato ISO IEC 17043:2010</w:t>
            </w:r>
            <w:r w:rsidRPr="00BF2C3D">
              <w:rPr>
                <w:rFonts w:ascii="Times New Roman" w:hAnsi="Times New Roman"/>
                <w:b/>
                <w:bCs/>
                <w:sz w:val="18"/>
                <w:szCs w:val="18"/>
                <w:lang w:eastAsia="it-IT"/>
              </w:rPr>
              <w:t xml:space="preserve"> </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206C65">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 xml:space="preserve">Modalità di visualizzazione dei </w:t>
            </w:r>
            <w:proofErr w:type="spellStart"/>
            <w:r w:rsidRPr="00BF2C3D">
              <w:rPr>
                <w:rFonts w:ascii="Times New Roman" w:hAnsi="Times New Roman"/>
                <w:sz w:val="18"/>
                <w:szCs w:val="18"/>
                <w:lang w:eastAsia="it-IT"/>
              </w:rPr>
              <w:t>citogrammi</w:t>
            </w:r>
            <w:proofErr w:type="spellEnd"/>
            <w:r w:rsidRPr="00BF2C3D">
              <w:rPr>
                <w:rFonts w:ascii="Times New Roman" w:hAnsi="Times New Roman"/>
                <w:sz w:val="18"/>
                <w:szCs w:val="18"/>
                <w:lang w:eastAsia="it-IT"/>
              </w:rPr>
              <w:t xml:space="preserve"> per approfondimento morfologico dei leucociti </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206C65">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 xml:space="preserve"> Per i presidi Bergamo e Monza, conteggio delle PLT con tre canali differenti ciascuno dotato di reattivo dedicato.</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E2471">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1F05C5" w:rsidRDefault="005E7735" w:rsidP="005E7735">
            <w:pPr>
              <w:spacing w:line="240" w:lineRule="auto"/>
              <w:rPr>
                <w:rFonts w:ascii="Times New Roman" w:hAnsi="Times New Roman"/>
                <w:sz w:val="18"/>
                <w:szCs w:val="18"/>
              </w:rPr>
            </w:pPr>
            <w:r w:rsidRPr="001F05C5">
              <w:rPr>
                <w:rFonts w:ascii="Times New Roman" w:hAnsi="Times New Roman"/>
                <w:sz w:val="18"/>
                <w:szCs w:val="18"/>
              </w:rPr>
              <w:t>Controllo di Qualità giornaliero (CQI) con analisi di emocromo, formula leucocitaria, reticolociti ed eritroblasti con l’ausilio di un'unica fiala per ciascun livello analitico</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E2471">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1F05C5" w:rsidRDefault="005E7735" w:rsidP="005E7735">
            <w:pPr>
              <w:spacing w:line="240" w:lineRule="auto"/>
              <w:rPr>
                <w:rFonts w:ascii="Times New Roman" w:hAnsi="Times New Roman"/>
                <w:sz w:val="18"/>
                <w:szCs w:val="18"/>
              </w:rPr>
            </w:pPr>
            <w:r w:rsidRPr="001F05C5">
              <w:rPr>
                <w:rFonts w:ascii="Times New Roman" w:hAnsi="Times New Roman"/>
                <w:sz w:val="18"/>
                <w:szCs w:val="18"/>
              </w:rPr>
              <w:t>Disponibilità del contenuto emoglobinico reticolocitario per il suo valore clinico diagnostico</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E2471">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1F05C5" w:rsidRDefault="005E7735" w:rsidP="005E7735">
            <w:pPr>
              <w:spacing w:line="240" w:lineRule="auto"/>
              <w:rPr>
                <w:rFonts w:ascii="Times New Roman" w:hAnsi="Times New Roman"/>
                <w:sz w:val="18"/>
                <w:szCs w:val="18"/>
              </w:rPr>
            </w:pPr>
            <w:r w:rsidRPr="001F05C5">
              <w:rPr>
                <w:rFonts w:ascii="Times New Roman" w:hAnsi="Times New Roman"/>
                <w:sz w:val="18"/>
                <w:szCs w:val="18"/>
              </w:rPr>
              <w:t xml:space="preserve">Sensibilità di lettura dei WBC nei liquidi biologici di massimo 3 cellule per microlitro; indicare il </w:t>
            </w:r>
            <w:proofErr w:type="spellStart"/>
            <w:r w:rsidRPr="001F05C5">
              <w:rPr>
                <w:rFonts w:ascii="Times New Roman" w:hAnsi="Times New Roman"/>
                <w:sz w:val="18"/>
                <w:szCs w:val="18"/>
              </w:rPr>
              <w:t>LoD</w:t>
            </w:r>
            <w:proofErr w:type="spellEnd"/>
            <w:r w:rsidRPr="001F05C5">
              <w:rPr>
                <w:rFonts w:ascii="Times New Roman" w:hAnsi="Times New Roman"/>
                <w:sz w:val="18"/>
                <w:szCs w:val="18"/>
              </w:rPr>
              <w:t>, produrre certificazione facendo riferimento alla documentazione tecnica ufficiale:</w:t>
            </w:r>
            <w:r w:rsidRPr="001F05C5">
              <w:rPr>
                <w:rFonts w:ascii="Times New Roman" w:hAnsi="Times New Roman"/>
                <w:sz w:val="18"/>
                <w:szCs w:val="18"/>
              </w:rPr>
              <w:br/>
              <w:t xml:space="preserve">- </w:t>
            </w:r>
            <w:proofErr w:type="spellStart"/>
            <w:r w:rsidRPr="001F05C5">
              <w:rPr>
                <w:rFonts w:ascii="Times New Roman" w:hAnsi="Times New Roman"/>
                <w:sz w:val="18"/>
                <w:szCs w:val="18"/>
              </w:rPr>
              <w:t>LoD</w:t>
            </w:r>
            <w:proofErr w:type="spellEnd"/>
            <w:r w:rsidRPr="001F05C5">
              <w:rPr>
                <w:rFonts w:ascii="Times New Roman" w:hAnsi="Times New Roman"/>
                <w:sz w:val="18"/>
                <w:szCs w:val="18"/>
              </w:rPr>
              <w:t xml:space="preserve"> &lt; 3 cellule/</w:t>
            </w:r>
            <w:proofErr w:type="spellStart"/>
            <w:r w:rsidRPr="001F05C5">
              <w:rPr>
                <w:rFonts w:ascii="Times New Roman" w:hAnsi="Times New Roman"/>
                <w:sz w:val="18"/>
                <w:szCs w:val="18"/>
              </w:rPr>
              <w:t>uL</w:t>
            </w:r>
            <w:proofErr w:type="spellEnd"/>
            <w:r w:rsidRPr="001F05C5">
              <w:rPr>
                <w:rFonts w:ascii="Times New Roman" w:hAnsi="Times New Roman"/>
                <w:sz w:val="18"/>
                <w:szCs w:val="18"/>
              </w:rPr>
              <w:t xml:space="preserve"> (3 Punti)</w:t>
            </w:r>
            <w:r w:rsidRPr="001F05C5">
              <w:rPr>
                <w:rFonts w:ascii="Times New Roman" w:hAnsi="Times New Roman"/>
                <w:sz w:val="18"/>
                <w:szCs w:val="18"/>
              </w:rPr>
              <w:br/>
            </w:r>
            <w:proofErr w:type="gramStart"/>
            <w:r w:rsidRPr="001F05C5">
              <w:rPr>
                <w:rFonts w:ascii="Times New Roman" w:hAnsi="Times New Roman"/>
                <w:sz w:val="18"/>
                <w:szCs w:val="18"/>
              </w:rPr>
              <w:t>-  3</w:t>
            </w:r>
            <w:proofErr w:type="gramEnd"/>
            <w:r w:rsidRPr="001F05C5">
              <w:rPr>
                <w:rFonts w:ascii="Times New Roman" w:hAnsi="Times New Roman"/>
                <w:sz w:val="18"/>
                <w:szCs w:val="18"/>
              </w:rPr>
              <w:t xml:space="preserve"> ≤ </w:t>
            </w:r>
            <w:proofErr w:type="spellStart"/>
            <w:r w:rsidRPr="001F05C5">
              <w:rPr>
                <w:rFonts w:ascii="Times New Roman" w:hAnsi="Times New Roman"/>
                <w:sz w:val="18"/>
                <w:szCs w:val="18"/>
              </w:rPr>
              <w:t>LoD</w:t>
            </w:r>
            <w:proofErr w:type="spellEnd"/>
            <w:r w:rsidRPr="001F05C5">
              <w:rPr>
                <w:rFonts w:ascii="Times New Roman" w:hAnsi="Times New Roman"/>
                <w:sz w:val="18"/>
                <w:szCs w:val="18"/>
              </w:rPr>
              <w:t xml:space="preserve"> ≤ 4 cellule/</w:t>
            </w:r>
            <w:proofErr w:type="spellStart"/>
            <w:r w:rsidRPr="001F05C5">
              <w:rPr>
                <w:rFonts w:ascii="Times New Roman" w:hAnsi="Times New Roman"/>
                <w:sz w:val="18"/>
                <w:szCs w:val="18"/>
              </w:rPr>
              <w:t>uL</w:t>
            </w:r>
            <w:proofErr w:type="spellEnd"/>
            <w:r w:rsidRPr="001F05C5">
              <w:rPr>
                <w:rFonts w:ascii="Times New Roman" w:hAnsi="Times New Roman"/>
                <w:sz w:val="18"/>
                <w:szCs w:val="18"/>
              </w:rPr>
              <w:t xml:space="preserve"> (2 Punti)</w:t>
            </w:r>
            <w:r w:rsidRPr="001F05C5">
              <w:rPr>
                <w:rFonts w:ascii="Times New Roman" w:hAnsi="Times New Roman"/>
                <w:sz w:val="18"/>
                <w:szCs w:val="18"/>
              </w:rPr>
              <w:br/>
              <w:t xml:space="preserve">- </w:t>
            </w:r>
            <w:proofErr w:type="spellStart"/>
            <w:r w:rsidRPr="001F05C5">
              <w:rPr>
                <w:rFonts w:ascii="Times New Roman" w:hAnsi="Times New Roman"/>
                <w:sz w:val="18"/>
                <w:szCs w:val="18"/>
              </w:rPr>
              <w:t>LoD</w:t>
            </w:r>
            <w:proofErr w:type="spellEnd"/>
            <w:r w:rsidRPr="001F05C5">
              <w:rPr>
                <w:rFonts w:ascii="Times New Roman" w:hAnsi="Times New Roman"/>
                <w:sz w:val="18"/>
                <w:szCs w:val="18"/>
              </w:rPr>
              <w:t xml:space="preserve"> &gt; 4 cellule/</w:t>
            </w:r>
            <w:proofErr w:type="spellStart"/>
            <w:r w:rsidRPr="001F05C5">
              <w:rPr>
                <w:rFonts w:ascii="Times New Roman" w:hAnsi="Times New Roman"/>
                <w:sz w:val="18"/>
                <w:szCs w:val="18"/>
              </w:rPr>
              <w:t>uL</w:t>
            </w:r>
            <w:proofErr w:type="spellEnd"/>
            <w:r w:rsidRPr="001F05C5">
              <w:rPr>
                <w:rFonts w:ascii="Times New Roman" w:hAnsi="Times New Roman"/>
                <w:sz w:val="18"/>
                <w:szCs w:val="18"/>
              </w:rPr>
              <w:t xml:space="preserve"> (1 Punto)</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E2471">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1F05C5" w:rsidRDefault="005E7735" w:rsidP="005E7735">
            <w:pPr>
              <w:spacing w:line="240" w:lineRule="auto"/>
              <w:rPr>
                <w:rFonts w:ascii="Times New Roman" w:hAnsi="Times New Roman"/>
                <w:sz w:val="18"/>
                <w:szCs w:val="18"/>
              </w:rPr>
            </w:pPr>
            <w:r w:rsidRPr="001F05C5">
              <w:rPr>
                <w:rFonts w:ascii="Times New Roman" w:hAnsi="Times New Roman"/>
                <w:sz w:val="18"/>
                <w:szCs w:val="18"/>
              </w:rPr>
              <w:t>Modalità di tracciabilità dei reagenti utilizzati per l’analisi di ogni singolo campione.</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E2471">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1F05C5" w:rsidRDefault="005E7735" w:rsidP="005E7735">
            <w:pPr>
              <w:spacing w:line="240" w:lineRule="auto"/>
              <w:rPr>
                <w:rFonts w:ascii="Times New Roman" w:hAnsi="Times New Roman"/>
                <w:sz w:val="18"/>
                <w:szCs w:val="18"/>
              </w:rPr>
            </w:pPr>
            <w:r w:rsidRPr="001F05C5">
              <w:rPr>
                <w:rFonts w:ascii="Times New Roman" w:hAnsi="Times New Roman"/>
                <w:sz w:val="18"/>
                <w:szCs w:val="18"/>
              </w:rPr>
              <w:t xml:space="preserve">Per i presidi di Bergamo (Papa Giovanni XXIII) e Monza (Servizio </w:t>
            </w:r>
            <w:proofErr w:type="spellStart"/>
            <w:r w:rsidRPr="001F05C5">
              <w:rPr>
                <w:rFonts w:ascii="Times New Roman" w:hAnsi="Times New Roman"/>
                <w:sz w:val="18"/>
                <w:szCs w:val="18"/>
              </w:rPr>
              <w:t>Immuno</w:t>
            </w:r>
            <w:proofErr w:type="spellEnd"/>
            <w:r w:rsidRPr="001F05C5">
              <w:rPr>
                <w:rFonts w:ascii="Times New Roman" w:hAnsi="Times New Roman"/>
                <w:sz w:val="18"/>
                <w:szCs w:val="18"/>
              </w:rPr>
              <w:t xml:space="preserve"> trasfusionale</w:t>
            </w:r>
            <w:r w:rsidR="00511452" w:rsidRPr="001F05C5">
              <w:rPr>
                <w:rFonts w:ascii="Times New Roman" w:hAnsi="Times New Roman"/>
                <w:sz w:val="18"/>
                <w:szCs w:val="18"/>
              </w:rPr>
              <w:t>), segnalazione</w:t>
            </w:r>
            <w:r w:rsidRPr="001F05C5">
              <w:rPr>
                <w:rFonts w:ascii="Times New Roman" w:hAnsi="Times New Roman"/>
                <w:sz w:val="18"/>
                <w:szCs w:val="18"/>
              </w:rPr>
              <w:t xml:space="preserve"> della presenza di cellule patologiche (blasti, linfociti neoplastici/atipici). Indicare metodica e/o tecnologie utilizzate per tale segnalazione, ossia:</w:t>
            </w:r>
            <w:r w:rsidRPr="001F05C5">
              <w:rPr>
                <w:rFonts w:ascii="Times New Roman" w:hAnsi="Times New Roman"/>
                <w:sz w:val="18"/>
                <w:szCs w:val="18"/>
              </w:rPr>
              <w:br/>
              <w:t>- Canale dedicato, Flag nel canale formula leucocitaria e reflex test (2 Punti)</w:t>
            </w:r>
            <w:r w:rsidRPr="001F05C5">
              <w:rPr>
                <w:rFonts w:ascii="Times New Roman" w:hAnsi="Times New Roman"/>
                <w:sz w:val="18"/>
                <w:szCs w:val="18"/>
              </w:rPr>
              <w:br/>
              <w:t>- Solo Flag nel canale formula leucocitaria (1 Punto)</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E2471">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1F05C5" w:rsidRDefault="005E7735" w:rsidP="005E7735">
            <w:pPr>
              <w:spacing w:line="240" w:lineRule="auto"/>
              <w:rPr>
                <w:rFonts w:ascii="Times New Roman" w:hAnsi="Times New Roman"/>
                <w:sz w:val="18"/>
                <w:szCs w:val="18"/>
              </w:rPr>
            </w:pPr>
            <w:r w:rsidRPr="001F05C5">
              <w:rPr>
                <w:rFonts w:ascii="Times New Roman" w:hAnsi="Times New Roman"/>
                <w:sz w:val="18"/>
                <w:szCs w:val="18"/>
              </w:rPr>
              <w:t xml:space="preserve"> Al fine di aumentare la sicurezza degli operatori verrà valutato il maggior numero di reagenti caricati senza necessità di apertura manuale del contenitore da parte dell'operatore</w:t>
            </w:r>
            <w:r w:rsidRPr="001F05C5">
              <w:rPr>
                <w:rFonts w:ascii="Times New Roman" w:hAnsi="Times New Roman"/>
                <w:i/>
                <w:iCs/>
                <w:sz w:val="18"/>
                <w:szCs w:val="18"/>
              </w:rPr>
              <w:t xml:space="preserve"> (al maggior numero il massimo punteggio, gli altri proporzionali)</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7766A">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1F05C5" w:rsidRDefault="005E7735" w:rsidP="005E7735">
            <w:pPr>
              <w:spacing w:line="240" w:lineRule="auto"/>
              <w:rPr>
                <w:rFonts w:ascii="Times New Roman" w:hAnsi="Times New Roman"/>
                <w:sz w:val="18"/>
                <w:szCs w:val="18"/>
              </w:rPr>
            </w:pPr>
            <w:r w:rsidRPr="001F05C5">
              <w:rPr>
                <w:rFonts w:ascii="Times New Roman" w:hAnsi="Times New Roman"/>
                <w:sz w:val="18"/>
                <w:szCs w:val="18"/>
              </w:rPr>
              <w:t xml:space="preserve">Analisi di liquidi biologici senza necessità di pretrattamento del campione, senza utilizzo di reagenti suppletivi, con conta e differenziazione dei leucociti (parametri </w:t>
            </w:r>
            <w:proofErr w:type="spellStart"/>
            <w:r w:rsidRPr="001F05C5">
              <w:rPr>
                <w:rFonts w:ascii="Times New Roman" w:hAnsi="Times New Roman"/>
                <w:sz w:val="18"/>
                <w:szCs w:val="18"/>
              </w:rPr>
              <w:t>refertabili</w:t>
            </w:r>
            <w:proofErr w:type="spellEnd"/>
            <w:r w:rsidRPr="001F05C5">
              <w:rPr>
                <w:rFonts w:ascii="Times New Roman" w:hAnsi="Times New Roman"/>
                <w:sz w:val="18"/>
                <w:szCs w:val="18"/>
              </w:rPr>
              <w:t xml:space="preserve"> CE IVD).</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7766A">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1F05C5" w:rsidRDefault="005E7735" w:rsidP="005E7735">
            <w:pPr>
              <w:spacing w:line="240" w:lineRule="auto"/>
              <w:rPr>
                <w:rFonts w:ascii="Times New Roman" w:hAnsi="Times New Roman"/>
                <w:sz w:val="18"/>
                <w:szCs w:val="18"/>
              </w:rPr>
            </w:pPr>
            <w:r w:rsidRPr="001F05C5">
              <w:rPr>
                <w:rFonts w:ascii="Times New Roman" w:hAnsi="Times New Roman"/>
                <w:sz w:val="18"/>
                <w:szCs w:val="18"/>
              </w:rPr>
              <w:t>Analisi di liquidi biologici da provetta chiusa al fine di ridurre il rischio biologico.</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E7766A">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Volume di aspirazione per eseguire l’analisi sia dell’emocromo sia dei liquidi biologici: indicare microlitri.</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946649">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 xml:space="preserve">Per i presidi di Bergamo (Papa Giovanni XXIII) e Monza (Servizio </w:t>
            </w:r>
            <w:proofErr w:type="spellStart"/>
            <w:r w:rsidRPr="00BF2C3D">
              <w:rPr>
                <w:rFonts w:ascii="Times New Roman" w:hAnsi="Times New Roman"/>
                <w:sz w:val="18"/>
                <w:szCs w:val="18"/>
                <w:lang w:eastAsia="it-IT"/>
              </w:rPr>
              <w:t>Immuno</w:t>
            </w:r>
            <w:proofErr w:type="spellEnd"/>
            <w:r w:rsidRPr="00BF2C3D">
              <w:rPr>
                <w:rFonts w:ascii="Times New Roman" w:hAnsi="Times New Roman"/>
                <w:sz w:val="18"/>
                <w:szCs w:val="18"/>
                <w:lang w:eastAsia="it-IT"/>
              </w:rPr>
              <w:t xml:space="preserve"> trasfusionale) collegamento fisico del lettore digitale di immagini al sistema offerto </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946649">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Analizzatore di immagini digitale in grado di eseguire la scansione della coda del vetrino con la possibilità di selezionare l'area desiderata e muoversi all'interno dell'area scansionata con zoom in e out.</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946649">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11452" w:rsidP="005E7735">
            <w:pPr>
              <w:spacing w:line="240" w:lineRule="auto"/>
              <w:rPr>
                <w:rFonts w:ascii="Times New Roman" w:hAnsi="Times New Roman"/>
                <w:sz w:val="18"/>
                <w:szCs w:val="18"/>
                <w:lang w:eastAsia="it-IT"/>
              </w:rPr>
            </w:pPr>
            <w:bookmarkStart w:id="2" w:name="_GoBack"/>
            <w:bookmarkEnd w:id="2"/>
            <w:r w:rsidRPr="00BF2C3D">
              <w:rPr>
                <w:rFonts w:ascii="Times New Roman" w:hAnsi="Times New Roman"/>
                <w:sz w:val="18"/>
                <w:szCs w:val="18"/>
                <w:lang w:eastAsia="it-IT"/>
              </w:rPr>
              <w:t>Determinazione di</w:t>
            </w:r>
            <w:r w:rsidR="005E7735" w:rsidRPr="00BF2C3D">
              <w:rPr>
                <w:rFonts w:ascii="Times New Roman" w:hAnsi="Times New Roman"/>
                <w:sz w:val="18"/>
                <w:szCs w:val="18"/>
                <w:lang w:eastAsia="it-IT"/>
              </w:rPr>
              <w:t xml:space="preserve"> parametri </w:t>
            </w:r>
            <w:proofErr w:type="spellStart"/>
            <w:r w:rsidR="005E7735" w:rsidRPr="00BF2C3D">
              <w:rPr>
                <w:rFonts w:ascii="Times New Roman" w:hAnsi="Times New Roman"/>
                <w:sz w:val="18"/>
                <w:szCs w:val="18"/>
                <w:lang w:eastAsia="it-IT"/>
              </w:rPr>
              <w:t>refertabili</w:t>
            </w:r>
            <w:proofErr w:type="spellEnd"/>
            <w:r w:rsidR="005E7735" w:rsidRPr="00BF2C3D">
              <w:rPr>
                <w:rFonts w:ascii="Times New Roman" w:hAnsi="Times New Roman"/>
                <w:sz w:val="18"/>
                <w:szCs w:val="18"/>
                <w:lang w:eastAsia="it-IT"/>
              </w:rPr>
              <w:t xml:space="preserve"> CE IVD dedicati allo stato di attivazione di neutrofili e dei linfociti con differenziazione in </w:t>
            </w:r>
            <w:proofErr w:type="spellStart"/>
            <w:r w:rsidR="005E7735" w:rsidRPr="00BF2C3D">
              <w:rPr>
                <w:rFonts w:ascii="Times New Roman" w:hAnsi="Times New Roman"/>
                <w:sz w:val="18"/>
                <w:szCs w:val="18"/>
                <w:lang w:eastAsia="it-IT"/>
              </w:rPr>
              <w:t>Ly</w:t>
            </w:r>
            <w:proofErr w:type="spellEnd"/>
            <w:r w:rsidR="005E7735" w:rsidRPr="00BF2C3D">
              <w:rPr>
                <w:rFonts w:ascii="Times New Roman" w:hAnsi="Times New Roman"/>
                <w:sz w:val="18"/>
                <w:szCs w:val="18"/>
                <w:lang w:eastAsia="it-IT"/>
              </w:rPr>
              <w:t xml:space="preserve"> reattivi e </w:t>
            </w:r>
            <w:proofErr w:type="spellStart"/>
            <w:r w:rsidR="005E7735" w:rsidRPr="00BF2C3D">
              <w:rPr>
                <w:rFonts w:ascii="Times New Roman" w:hAnsi="Times New Roman"/>
                <w:sz w:val="18"/>
                <w:szCs w:val="18"/>
                <w:lang w:eastAsia="it-IT"/>
              </w:rPr>
              <w:t>Ly</w:t>
            </w:r>
            <w:proofErr w:type="spellEnd"/>
            <w:r w:rsidR="005E7735" w:rsidRPr="00BF2C3D">
              <w:rPr>
                <w:rFonts w:ascii="Times New Roman" w:hAnsi="Times New Roman"/>
                <w:sz w:val="18"/>
                <w:szCs w:val="18"/>
                <w:lang w:eastAsia="it-IT"/>
              </w:rPr>
              <w:t xml:space="preserve"> secernenti anticorpi, per la strumentazione principale.</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946649">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sz w:val="18"/>
                <w:szCs w:val="18"/>
                <w:lang w:eastAsia="it-IT"/>
              </w:rPr>
            </w:pPr>
            <w:r w:rsidRPr="00BF2C3D">
              <w:rPr>
                <w:rFonts w:ascii="Times New Roman" w:hAnsi="Times New Roman"/>
                <w:sz w:val="18"/>
                <w:szCs w:val="18"/>
                <w:lang w:eastAsia="it-IT"/>
              </w:rPr>
              <w:t>Modalità di formazione/istruzione del personale. Verranno premiate soluzioni con formazione sia in presenza che mediante piattaforma on line con erogazione di pacchetti con contenuti selezionabili costituiti da corsi e/o webinar on demand e con rilascio di certificazione (descrivere).</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r w:rsidR="005E7735" w:rsidRPr="005A4693" w:rsidTr="00946649">
        <w:trPr>
          <w:gridAfter w:val="2"/>
          <w:wAfter w:w="7562" w:type="dxa"/>
          <w:trHeight w:val="1005"/>
        </w:trPr>
        <w:tc>
          <w:tcPr>
            <w:tcW w:w="300" w:type="dxa"/>
            <w:vAlign w:val="center"/>
          </w:tcPr>
          <w:p w:rsidR="005E7735" w:rsidRPr="005A4693" w:rsidRDefault="005E7735" w:rsidP="005E7735">
            <w:pPr>
              <w:spacing w:after="0" w:line="240" w:lineRule="auto"/>
              <w:jc w:val="center"/>
              <w:rPr>
                <w:rFonts w:ascii="Times New Roman" w:eastAsia="Times New Roman" w:hAnsi="Times New Roman" w:cs="Times New Roman"/>
                <w:b/>
                <w:color w:val="000000"/>
                <w:lang w:eastAsia="it-IT"/>
              </w:rPr>
            </w:pPr>
          </w:p>
        </w:tc>
        <w:tc>
          <w:tcPr>
            <w:tcW w:w="5948" w:type="dxa"/>
          </w:tcPr>
          <w:p w:rsidR="005E7735" w:rsidRPr="00BF2C3D" w:rsidRDefault="005E7735" w:rsidP="005E7735">
            <w:pPr>
              <w:spacing w:line="240" w:lineRule="auto"/>
              <w:rPr>
                <w:rFonts w:ascii="Times New Roman" w:hAnsi="Times New Roman"/>
                <w:b/>
                <w:bCs/>
                <w:sz w:val="18"/>
                <w:szCs w:val="18"/>
                <w:lang w:eastAsia="it-IT"/>
              </w:rPr>
            </w:pPr>
            <w:r w:rsidRPr="00BF2C3D">
              <w:rPr>
                <w:rFonts w:ascii="Times New Roman" w:hAnsi="Times New Roman"/>
                <w:sz w:val="18"/>
                <w:szCs w:val="18"/>
                <w:lang w:eastAsia="it-IT"/>
              </w:rPr>
              <w:t>Condizioni e modalità di esecuzione del servizio di assistenza tecnica migliorative rispetto a</w:t>
            </w:r>
            <w:r w:rsidRPr="00BF2C3D">
              <w:rPr>
                <w:rFonts w:ascii="Times New Roman" w:hAnsi="Times New Roman"/>
                <w:b/>
                <w:bCs/>
                <w:sz w:val="18"/>
                <w:szCs w:val="18"/>
                <w:lang w:eastAsia="it-IT"/>
              </w:rPr>
              <w:t xml:space="preserve"> </w:t>
            </w:r>
            <w:r w:rsidRPr="00BF2C3D">
              <w:rPr>
                <w:rFonts w:ascii="Times New Roman" w:hAnsi="Times New Roman"/>
                <w:sz w:val="18"/>
                <w:szCs w:val="18"/>
                <w:lang w:eastAsia="it-IT"/>
              </w:rPr>
              <w:t>quanto richiesto nel Capitolato (es. tempo di intervento).</w:t>
            </w:r>
          </w:p>
        </w:tc>
        <w:tc>
          <w:tcPr>
            <w:tcW w:w="3827" w:type="dxa"/>
            <w:shd w:val="clear" w:color="auto" w:fill="auto"/>
            <w:noWrap/>
            <w:vAlign w:val="center"/>
          </w:tcPr>
          <w:p w:rsidR="005E7735" w:rsidRPr="005A4693" w:rsidRDefault="005E7735" w:rsidP="005E7735">
            <w:pPr>
              <w:spacing w:after="0" w:line="240" w:lineRule="auto"/>
              <w:jc w:val="center"/>
              <w:rPr>
                <w:rFonts w:ascii="Times New Roman" w:eastAsia="Times New Roman" w:hAnsi="Times New Roman" w:cs="Times New Roman"/>
                <w:color w:val="000000"/>
                <w:lang w:eastAsia="it-IT"/>
              </w:rPr>
            </w:pPr>
          </w:p>
        </w:tc>
      </w:tr>
    </w:tbl>
    <w:p w:rsidR="004D1960" w:rsidRDefault="004D1960" w:rsidP="004D1960">
      <w:pPr>
        <w:jc w:val="center"/>
      </w:pPr>
    </w:p>
    <w:sectPr w:rsidR="004D19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2517A"/>
    <w:multiLevelType w:val="hybridMultilevel"/>
    <w:tmpl w:val="07524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5D1FA0"/>
    <w:multiLevelType w:val="hybridMultilevel"/>
    <w:tmpl w:val="96DA9AFE"/>
    <w:lvl w:ilvl="0" w:tplc="A776D7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2872937"/>
    <w:multiLevelType w:val="hybridMultilevel"/>
    <w:tmpl w:val="AD122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F00623"/>
    <w:multiLevelType w:val="hybridMultilevel"/>
    <w:tmpl w:val="85B02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60"/>
    <w:rsid w:val="0012034C"/>
    <w:rsid w:val="00223284"/>
    <w:rsid w:val="00337432"/>
    <w:rsid w:val="003417C7"/>
    <w:rsid w:val="003E09AE"/>
    <w:rsid w:val="00427DC7"/>
    <w:rsid w:val="004D1960"/>
    <w:rsid w:val="00511452"/>
    <w:rsid w:val="005A4693"/>
    <w:rsid w:val="005A5F9E"/>
    <w:rsid w:val="005C6265"/>
    <w:rsid w:val="005E7735"/>
    <w:rsid w:val="007B38DC"/>
    <w:rsid w:val="007F4E04"/>
    <w:rsid w:val="008274B0"/>
    <w:rsid w:val="008700D3"/>
    <w:rsid w:val="009E561E"/>
    <w:rsid w:val="00AE7EE2"/>
    <w:rsid w:val="00B42D9F"/>
    <w:rsid w:val="00CA7D85"/>
    <w:rsid w:val="00D3709B"/>
    <w:rsid w:val="00D672AA"/>
    <w:rsid w:val="00F33295"/>
    <w:rsid w:val="00F379BA"/>
    <w:rsid w:val="00FD0FE3"/>
    <w:rsid w:val="00FE4253"/>
    <w:rsid w:val="00FF2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E2056-4414-403D-A7E6-0FEFF95E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0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1712</Words>
  <Characters>9761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GIOVANNI ACQUAROLI</cp:lastModifiedBy>
  <cp:revision>3</cp:revision>
  <dcterms:created xsi:type="dcterms:W3CDTF">2025-06-10T06:01:00Z</dcterms:created>
  <dcterms:modified xsi:type="dcterms:W3CDTF">2025-06-23T10:20:00Z</dcterms:modified>
</cp:coreProperties>
</file>