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3005"/>
        <w:gridCol w:w="2805"/>
        <w:gridCol w:w="5103"/>
        <w:gridCol w:w="824"/>
        <w:gridCol w:w="735"/>
        <w:gridCol w:w="789"/>
        <w:gridCol w:w="735"/>
      </w:tblGrid>
      <w:tr w:rsidR="00ED350D" w:rsidRPr="00ED350D" w14:paraId="4CCA5DE9" w14:textId="7C18954A" w:rsidTr="00ED350D">
        <w:trPr>
          <w:trHeight w:val="330"/>
          <w:jc w:val="center"/>
        </w:trPr>
        <w:tc>
          <w:tcPr>
            <w:tcW w:w="3286" w:type="dxa"/>
            <w:gridSpan w:val="2"/>
            <w:shd w:val="clear" w:color="000000" w:fill="FFFFFF"/>
            <w:vAlign w:val="center"/>
            <w:hideMark/>
          </w:tcPr>
          <w:p w14:paraId="6E9AF8F1" w14:textId="77777777" w:rsidR="00ED350D" w:rsidRPr="00ED350D" w:rsidRDefault="00ED350D" w:rsidP="00F35A1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Produttore</w:t>
            </w:r>
          </w:p>
        </w:tc>
        <w:tc>
          <w:tcPr>
            <w:tcW w:w="10991" w:type="dxa"/>
            <w:gridSpan w:val="6"/>
            <w:shd w:val="clear" w:color="000000" w:fill="FFFFFF"/>
            <w:vAlign w:val="center"/>
          </w:tcPr>
          <w:p w14:paraId="562421E8" w14:textId="77777777" w:rsidR="00ED350D" w:rsidRPr="00ED350D" w:rsidRDefault="00ED350D" w:rsidP="00142CF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ED350D" w:rsidRPr="00ED350D" w14:paraId="7981A31C" w14:textId="43359C05" w:rsidTr="00ED350D">
        <w:trPr>
          <w:trHeight w:val="330"/>
          <w:jc w:val="center"/>
        </w:trPr>
        <w:tc>
          <w:tcPr>
            <w:tcW w:w="3286" w:type="dxa"/>
            <w:gridSpan w:val="2"/>
            <w:shd w:val="clear" w:color="000000" w:fill="FFFFFF"/>
            <w:vAlign w:val="center"/>
            <w:hideMark/>
          </w:tcPr>
          <w:p w14:paraId="0A819AD3" w14:textId="77777777" w:rsidR="00ED350D" w:rsidRPr="00ED350D" w:rsidRDefault="00ED350D" w:rsidP="00F35A1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Modello</w:t>
            </w:r>
          </w:p>
        </w:tc>
        <w:tc>
          <w:tcPr>
            <w:tcW w:w="10991" w:type="dxa"/>
            <w:gridSpan w:val="6"/>
            <w:shd w:val="clear" w:color="000000" w:fill="FFFFFF"/>
            <w:vAlign w:val="center"/>
          </w:tcPr>
          <w:p w14:paraId="7AAF4461" w14:textId="77777777" w:rsidR="00ED350D" w:rsidRPr="00ED350D" w:rsidRDefault="00ED350D" w:rsidP="00142CF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ED350D" w:rsidRPr="00ED350D" w14:paraId="6A6992A6" w14:textId="30DF31E7" w:rsidTr="00ED350D">
        <w:trPr>
          <w:trHeight w:val="330"/>
          <w:jc w:val="center"/>
        </w:trPr>
        <w:tc>
          <w:tcPr>
            <w:tcW w:w="3286" w:type="dxa"/>
            <w:gridSpan w:val="2"/>
            <w:shd w:val="clear" w:color="000000" w:fill="FFFFFF"/>
            <w:vAlign w:val="center"/>
            <w:hideMark/>
          </w:tcPr>
          <w:p w14:paraId="7D5B749C" w14:textId="77777777" w:rsidR="00ED350D" w:rsidRPr="00ED350D" w:rsidRDefault="00ED350D" w:rsidP="00F35A1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Fornitore</w:t>
            </w:r>
          </w:p>
        </w:tc>
        <w:tc>
          <w:tcPr>
            <w:tcW w:w="10991" w:type="dxa"/>
            <w:gridSpan w:val="6"/>
            <w:shd w:val="clear" w:color="000000" w:fill="FFFFFF"/>
            <w:vAlign w:val="center"/>
          </w:tcPr>
          <w:p w14:paraId="7D8A3DB6" w14:textId="77777777" w:rsidR="00ED350D" w:rsidRPr="00ED350D" w:rsidRDefault="00ED350D" w:rsidP="00142CF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ED350D" w:rsidRPr="00ED350D" w14:paraId="26A4878D" w14:textId="3B6E644E" w:rsidTr="00ED350D">
        <w:trPr>
          <w:trHeight w:val="330"/>
          <w:jc w:val="center"/>
        </w:trPr>
        <w:tc>
          <w:tcPr>
            <w:tcW w:w="3286" w:type="dxa"/>
            <w:gridSpan w:val="2"/>
            <w:shd w:val="clear" w:color="000000" w:fill="FFFFFF"/>
            <w:vAlign w:val="center"/>
            <w:hideMark/>
          </w:tcPr>
          <w:p w14:paraId="6F2BE183" w14:textId="77777777" w:rsidR="00ED350D" w:rsidRPr="00ED350D" w:rsidRDefault="00ED350D" w:rsidP="00F35A1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Anno inizio produzione</w:t>
            </w:r>
          </w:p>
        </w:tc>
        <w:tc>
          <w:tcPr>
            <w:tcW w:w="10991" w:type="dxa"/>
            <w:gridSpan w:val="6"/>
            <w:shd w:val="clear" w:color="000000" w:fill="FFFFFF"/>
            <w:vAlign w:val="center"/>
          </w:tcPr>
          <w:p w14:paraId="150AE17A" w14:textId="77777777" w:rsidR="00ED350D" w:rsidRPr="00ED350D" w:rsidRDefault="00ED350D" w:rsidP="00142CF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ED350D" w:rsidRPr="00ED350D" w14:paraId="5599A01F" w14:textId="5D78B054" w:rsidTr="00ED350D">
        <w:trPr>
          <w:trHeight w:val="687"/>
          <w:jc w:val="center"/>
        </w:trPr>
        <w:tc>
          <w:tcPr>
            <w:tcW w:w="281" w:type="dxa"/>
            <w:shd w:val="clear" w:color="000000" w:fill="E7E6E6"/>
            <w:vAlign w:val="center"/>
            <w:hideMark/>
          </w:tcPr>
          <w:p w14:paraId="43E77349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810" w:type="dxa"/>
            <w:gridSpan w:val="2"/>
            <w:shd w:val="clear" w:color="000000" w:fill="E7E6E6"/>
            <w:vAlign w:val="center"/>
            <w:hideMark/>
          </w:tcPr>
          <w:p w14:paraId="213E9E53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CARATTERISTICHE TECNICHE </w:t>
            </w:r>
          </w:p>
          <w:p w14:paraId="7A4C91B8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OGGETTO DI VALUTAZIONE</w:t>
            </w:r>
          </w:p>
        </w:tc>
        <w:tc>
          <w:tcPr>
            <w:tcW w:w="5103" w:type="dxa"/>
            <w:shd w:val="clear" w:color="000000" w:fill="E7E6E6"/>
            <w:vAlign w:val="center"/>
          </w:tcPr>
          <w:p w14:paraId="59824DFF" w14:textId="06D186B9" w:rsidR="00ED350D" w:rsidRPr="00ED350D" w:rsidRDefault="00ED350D" w:rsidP="00741FDC">
            <w:pPr>
              <w:keepNext/>
              <w:keepLines/>
              <w:spacing w:after="0"/>
              <w:jc w:val="center"/>
              <w:rPr>
                <w:rFonts w:ascii="Garamond" w:eastAsia="Times New Roman" w:hAnsi="Garamond"/>
                <w:b/>
                <w:smallCaps/>
              </w:rPr>
            </w:pPr>
            <w:r w:rsidRPr="00ED350D">
              <w:rPr>
                <w:rFonts w:ascii="Garamond" w:eastAsia="Times New Roman" w:hAnsi="Garamond"/>
                <w:b/>
                <w:smallCaps/>
              </w:rPr>
              <w:t>SEZIONE DA COMPILARE A CURA DEL CONCORRENTE</w:t>
            </w:r>
          </w:p>
        </w:tc>
        <w:tc>
          <w:tcPr>
            <w:tcW w:w="824" w:type="dxa"/>
            <w:shd w:val="clear" w:color="000000" w:fill="E7E6E6"/>
            <w:vAlign w:val="center"/>
          </w:tcPr>
          <w:p w14:paraId="667F2931" w14:textId="2425CEFC" w:rsidR="00ED350D" w:rsidRPr="00ED350D" w:rsidRDefault="00ED350D" w:rsidP="00741FDC">
            <w:pPr>
              <w:keepNext/>
              <w:keepLines/>
              <w:spacing w:after="0"/>
              <w:jc w:val="center"/>
              <w:rPr>
                <w:rFonts w:ascii="Garamond" w:eastAsia="Times New Roman" w:hAnsi="Garamond"/>
                <w:b/>
                <w:smallCaps/>
              </w:rPr>
            </w:pPr>
            <w:r w:rsidRPr="00ED350D">
              <w:rPr>
                <w:rFonts w:ascii="Garamond" w:eastAsia="Times New Roman" w:hAnsi="Garamond"/>
                <w:b/>
                <w:smallCaps/>
              </w:rPr>
              <w:t>punti max</w:t>
            </w:r>
          </w:p>
          <w:p w14:paraId="375C25A0" w14:textId="77777777" w:rsidR="00ED350D" w:rsidRPr="00ED350D" w:rsidRDefault="00ED350D" w:rsidP="00741FDC">
            <w:pPr>
              <w:keepNext/>
              <w:keepLines/>
              <w:spacing w:after="0"/>
              <w:jc w:val="center"/>
              <w:rPr>
                <w:rFonts w:ascii="Garamond" w:eastAsia="Times New Roman" w:hAnsi="Garamond"/>
                <w:b/>
                <w:smallCaps/>
              </w:rPr>
            </w:pPr>
          </w:p>
        </w:tc>
        <w:tc>
          <w:tcPr>
            <w:tcW w:w="735" w:type="dxa"/>
            <w:shd w:val="clear" w:color="000000" w:fill="E7E6E6"/>
            <w:vAlign w:val="center"/>
            <w:hideMark/>
          </w:tcPr>
          <w:p w14:paraId="651C4962" w14:textId="77777777" w:rsidR="00ED350D" w:rsidRPr="00ED350D" w:rsidRDefault="00ED350D" w:rsidP="00741FDC">
            <w:pPr>
              <w:keepNext/>
              <w:keepLines/>
              <w:spacing w:after="0"/>
              <w:jc w:val="center"/>
              <w:rPr>
                <w:rFonts w:ascii="Garamond" w:eastAsia="Times New Roman" w:hAnsi="Garamond"/>
                <w:b/>
                <w:smallCaps/>
              </w:rPr>
            </w:pPr>
            <w:r w:rsidRPr="00ED350D">
              <w:rPr>
                <w:rFonts w:ascii="Garamond" w:eastAsia="Times New Roman" w:hAnsi="Garamond"/>
                <w:b/>
                <w:smallCaps/>
              </w:rPr>
              <w:t>punti max</w:t>
            </w:r>
          </w:p>
          <w:p w14:paraId="093821C7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/>
                <w:b/>
                <w:smallCaps/>
              </w:rPr>
              <w:t>D</w:t>
            </w:r>
          </w:p>
        </w:tc>
        <w:tc>
          <w:tcPr>
            <w:tcW w:w="789" w:type="dxa"/>
            <w:shd w:val="clear" w:color="000000" w:fill="E7E6E6"/>
            <w:vAlign w:val="center"/>
          </w:tcPr>
          <w:p w14:paraId="4974755B" w14:textId="77777777" w:rsidR="00ED350D" w:rsidRPr="00ED350D" w:rsidRDefault="00ED350D" w:rsidP="00741FDC">
            <w:pPr>
              <w:keepNext/>
              <w:keepLines/>
              <w:spacing w:after="0"/>
              <w:jc w:val="center"/>
              <w:rPr>
                <w:rFonts w:ascii="Garamond" w:eastAsia="Times New Roman" w:hAnsi="Garamond"/>
                <w:b/>
                <w:smallCaps/>
              </w:rPr>
            </w:pPr>
            <w:r w:rsidRPr="00ED350D">
              <w:rPr>
                <w:rFonts w:ascii="Garamond" w:eastAsia="Times New Roman" w:hAnsi="Garamond"/>
                <w:b/>
                <w:smallCaps/>
              </w:rPr>
              <w:t>punti max</w:t>
            </w:r>
          </w:p>
          <w:p w14:paraId="13C70864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/>
                <w:b/>
                <w:color w:val="000000"/>
                <w:lang w:eastAsia="it-IT"/>
              </w:rPr>
              <w:t>L</w:t>
            </w:r>
          </w:p>
        </w:tc>
        <w:tc>
          <w:tcPr>
            <w:tcW w:w="735" w:type="dxa"/>
            <w:shd w:val="clear" w:color="000000" w:fill="E7E6E6"/>
            <w:vAlign w:val="center"/>
          </w:tcPr>
          <w:p w14:paraId="76683B3D" w14:textId="77777777" w:rsidR="00ED350D" w:rsidRPr="00ED350D" w:rsidRDefault="00ED350D" w:rsidP="00ED350D">
            <w:pPr>
              <w:keepNext/>
              <w:keepLines/>
              <w:spacing w:after="0"/>
              <w:jc w:val="center"/>
              <w:rPr>
                <w:rFonts w:ascii="Garamond" w:eastAsia="Times New Roman" w:hAnsi="Garamond"/>
                <w:b/>
                <w:smallCaps/>
              </w:rPr>
            </w:pPr>
            <w:r w:rsidRPr="00ED350D">
              <w:rPr>
                <w:rFonts w:ascii="Garamond" w:eastAsia="Times New Roman" w:hAnsi="Garamond"/>
                <w:b/>
                <w:smallCaps/>
              </w:rPr>
              <w:t>punti max</w:t>
            </w:r>
          </w:p>
          <w:p w14:paraId="7A116A64" w14:textId="17B58E15" w:rsidR="00ED350D" w:rsidRPr="00ED350D" w:rsidRDefault="00ED350D" w:rsidP="00ED350D">
            <w:pPr>
              <w:keepNext/>
              <w:keepLines/>
              <w:spacing w:after="0"/>
              <w:jc w:val="center"/>
              <w:rPr>
                <w:rFonts w:ascii="Garamond" w:eastAsia="Times New Roman" w:hAnsi="Garamond"/>
                <w:b/>
                <w:smallCaps/>
              </w:rPr>
            </w:pPr>
            <w:r w:rsidRPr="00ED350D">
              <w:rPr>
                <w:rFonts w:ascii="Garamond" w:eastAsia="Times New Roman" w:hAnsi="Garamond"/>
                <w:b/>
                <w:color w:val="000000"/>
                <w:lang w:eastAsia="it-IT"/>
              </w:rPr>
              <w:t>T</w:t>
            </w:r>
          </w:p>
        </w:tc>
      </w:tr>
      <w:tr w:rsidR="00ED350D" w:rsidRPr="00ED350D" w14:paraId="56669ACA" w14:textId="092B8368" w:rsidTr="00ED350D">
        <w:trPr>
          <w:trHeight w:val="461"/>
          <w:jc w:val="center"/>
        </w:trPr>
        <w:tc>
          <w:tcPr>
            <w:tcW w:w="281" w:type="dxa"/>
            <w:shd w:val="clear" w:color="000000" w:fill="F2F2F2"/>
            <w:vAlign w:val="center"/>
            <w:hideMark/>
          </w:tcPr>
          <w:p w14:paraId="01A09D28" w14:textId="77777777" w:rsidR="00ED350D" w:rsidRPr="00ED350D" w:rsidRDefault="00ED350D" w:rsidP="00741FDC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5810" w:type="dxa"/>
            <w:gridSpan w:val="2"/>
            <w:shd w:val="clear" w:color="000000" w:fill="F2F2F2"/>
            <w:vAlign w:val="center"/>
            <w:hideMark/>
          </w:tcPr>
          <w:p w14:paraId="09B9BD7C" w14:textId="77777777" w:rsidR="00ED350D" w:rsidRPr="00ED350D" w:rsidRDefault="00ED350D" w:rsidP="00741FDC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Caratteristiche Angiografo Biplano</w:t>
            </w:r>
          </w:p>
        </w:tc>
        <w:tc>
          <w:tcPr>
            <w:tcW w:w="5103" w:type="dxa"/>
            <w:shd w:val="clear" w:color="000000" w:fill="F2F2F2"/>
            <w:vAlign w:val="center"/>
          </w:tcPr>
          <w:p w14:paraId="7F0DD529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35A6E922" w14:textId="34CD5A43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735" w:type="dxa"/>
            <w:shd w:val="clear" w:color="000000" w:fill="F2F2F2"/>
            <w:vAlign w:val="center"/>
            <w:hideMark/>
          </w:tcPr>
          <w:p w14:paraId="5F4A8D56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2F2F2"/>
            <w:vAlign w:val="center"/>
          </w:tcPr>
          <w:p w14:paraId="4A1D0571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2F2F2"/>
            <w:vAlign w:val="center"/>
          </w:tcPr>
          <w:p w14:paraId="655CD0AC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ED350D" w:rsidRPr="00ED350D" w14:paraId="614E515D" w14:textId="34BE308D" w:rsidTr="00ED350D">
        <w:trPr>
          <w:trHeight w:val="691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394D0FF3" w14:textId="77777777" w:rsidR="00ED350D" w:rsidRPr="00ED350D" w:rsidRDefault="00ED350D" w:rsidP="00741FDC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37C1AD37" w14:textId="77777777" w:rsidR="00ED350D" w:rsidRPr="00ED350D" w:rsidRDefault="00ED350D" w:rsidP="00741FDC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Sistemi di contenimento della dose al paziente e all'operatore </w:t>
            </w:r>
          </w:p>
          <w:p w14:paraId="5C69AB93" w14:textId="2C2C3A34" w:rsidR="00ED350D" w:rsidRPr="00ED350D" w:rsidRDefault="00ED350D" w:rsidP="00741FDC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(descrivere algoritmi presenti)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2AA34A36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5CE81F7C" w14:textId="50B77F81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  <w:hideMark/>
          </w:tcPr>
          <w:p w14:paraId="500CC644" w14:textId="4072222B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4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151EFFF7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7F59516F" w14:textId="77777777" w:rsidR="00ED350D" w:rsidRPr="00ED350D" w:rsidRDefault="00ED350D" w:rsidP="00741FDC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33BD5532" w14:textId="209602B7" w:rsidTr="00ED350D">
        <w:trPr>
          <w:trHeight w:val="404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14944430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1708B264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Caratteristiche degli stativi 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492C3A2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43B06EB5" w14:textId="5562C4FE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  <w:hideMark/>
          </w:tcPr>
          <w:p w14:paraId="6294016D" w14:textId="27A35BA4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63078D1C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7E6E6" w:themeFill="background2"/>
            <w:vAlign w:val="center"/>
          </w:tcPr>
          <w:p w14:paraId="35F2F5D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0187A02D" w14:textId="44CDAD91" w:rsidTr="00ED350D">
        <w:trPr>
          <w:trHeight w:val="409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017A39D5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49094B9D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Caratteristiche dei detettori (dimensioni, tecnologia etc.)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7F354DBF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04A69876" w14:textId="40BF1FD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  <w:hideMark/>
          </w:tcPr>
          <w:p w14:paraId="06339E51" w14:textId="0AF07AE9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4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054D4CCA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pct10" w:color="auto" w:fill="auto"/>
            <w:vAlign w:val="center"/>
          </w:tcPr>
          <w:p w14:paraId="21886E9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33289814" w14:textId="0A0670D1" w:rsidTr="00ED350D">
        <w:trPr>
          <w:trHeight w:val="1136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4B189A11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09DB4F1A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DQE – con fascio RQA5 per la condizione di 0 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lp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/mm con dose 2 µ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Gy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br/>
            </w:r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A offerta che garantisca maggior DQE verrà corrisposto il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PTmax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e alle altre offerte punteggio linearmente decrescente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56913387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3D765DFB" w14:textId="3AF4A600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  <w:hideMark/>
          </w:tcPr>
          <w:p w14:paraId="01002F3E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FFFFF"/>
            <w:vAlign w:val="center"/>
          </w:tcPr>
          <w:p w14:paraId="7F2114D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1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422C7FC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45EF87FB" w14:textId="355EE205" w:rsidTr="00ED350D">
        <w:trPr>
          <w:trHeight w:val="1206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375F09EA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540C16E5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DQE – con fascio RQA5 per la condizione di 1 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lp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/mm con dose 2 µ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Gy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br/>
            </w:r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A offerta che garantisca maggior DQE verrà corrisposto il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PTmax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e alle altre offerte punteggio linearmente decrescente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178816A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6ED73491" w14:textId="1B72A09B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510895A9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FFFFF"/>
            <w:vAlign w:val="center"/>
          </w:tcPr>
          <w:p w14:paraId="51625F5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1</w:t>
            </w:r>
          </w:p>
        </w:tc>
        <w:tc>
          <w:tcPr>
            <w:tcW w:w="735" w:type="dxa"/>
            <w:shd w:val="pct10" w:color="000000" w:fill="FFFFFF"/>
            <w:vAlign w:val="center"/>
          </w:tcPr>
          <w:p w14:paraId="14119AA2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5F6188AF" w14:textId="0265F0E7" w:rsidTr="00ED350D">
        <w:trPr>
          <w:trHeight w:val="1206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1140950F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17579058" w14:textId="525F34A1" w:rsidR="00ED350D" w:rsidRPr="00ED350D" w:rsidRDefault="00ED350D" w:rsidP="001A1CFB">
            <w:pPr>
              <w:spacing w:after="0"/>
              <w:rPr>
                <w:rFonts w:ascii="Garamond" w:eastAsia="Times New Roman" w:hAnsi="Garamond" w:cs="Calibri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DQE – con fascio RQA5 per la condizione di 2 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lp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/mm con dose 2 µ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Gy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br/>
            </w:r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A offerta che garantisca maggior DQE verrà corrisposto il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PTmax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e alle altre offerte punteggio linearmente decrescente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4C4093CA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0BD021D1" w14:textId="5AD8DA6E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4AAE094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FFFFF"/>
            <w:vAlign w:val="center"/>
          </w:tcPr>
          <w:p w14:paraId="11A76F32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1,5</w:t>
            </w:r>
          </w:p>
        </w:tc>
        <w:tc>
          <w:tcPr>
            <w:tcW w:w="735" w:type="dxa"/>
            <w:shd w:val="pct10" w:color="000000" w:fill="FFFFFF"/>
            <w:vAlign w:val="center"/>
          </w:tcPr>
          <w:p w14:paraId="1BD77C4D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47B2C49A" w14:textId="34C85A29" w:rsidTr="00ED350D">
        <w:trPr>
          <w:trHeight w:val="1266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3BC59244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25891BBD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MTF – con fascio RQA5 per la condizione di 1 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lp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/mm con dose 2 µ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Gy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br/>
            </w:r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A offerta che garantisca maggior DQE verrà corrisposto il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PTmax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e alle altre offerte punteggio linearmente decrescente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17B6B457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17F9DDC1" w14:textId="64728073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67BD028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FFFFF"/>
            <w:vAlign w:val="center"/>
          </w:tcPr>
          <w:p w14:paraId="59164DC8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1</w:t>
            </w:r>
          </w:p>
        </w:tc>
        <w:tc>
          <w:tcPr>
            <w:tcW w:w="735" w:type="dxa"/>
            <w:shd w:val="pct10" w:color="000000" w:fill="FFFFFF"/>
            <w:vAlign w:val="center"/>
          </w:tcPr>
          <w:p w14:paraId="0537AC9E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23260971" w14:textId="43E5D515" w:rsidTr="00ED350D">
        <w:trPr>
          <w:trHeight w:val="1256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302D24B5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4EE608A6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MTF – con fascio RQA5 per la condizione di 2 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lp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/mm con dose 2 µ</w:t>
            </w:r>
            <w:proofErr w:type="spellStart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Gy</w:t>
            </w:r>
            <w:proofErr w:type="spellEnd"/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br/>
            </w:r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A offerta che garantisca maggior DQE verrà corrisposto il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PTmax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e alle altre offerte punteggio linearmente decrescente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144D431A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69E69A6D" w14:textId="57312B0C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4EBF246F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FFFFF"/>
            <w:vAlign w:val="center"/>
          </w:tcPr>
          <w:p w14:paraId="15E59230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1,5</w:t>
            </w:r>
          </w:p>
        </w:tc>
        <w:tc>
          <w:tcPr>
            <w:tcW w:w="735" w:type="dxa"/>
            <w:shd w:val="pct10" w:color="000000" w:fill="FFFFFF"/>
            <w:vAlign w:val="center"/>
          </w:tcPr>
          <w:p w14:paraId="632C5C7F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36E933C7" w14:textId="37E5541F" w:rsidTr="00ED350D">
        <w:trPr>
          <w:trHeight w:val="693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0544EAE7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3FF451E5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Caratteristiche e funzionalità del tavolo porta paziente e dei relativi accessori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62EFF3FA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auto" w:fill="auto"/>
            <w:vAlign w:val="center"/>
          </w:tcPr>
          <w:p w14:paraId="1AF69DF4" w14:textId="73140AD1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</w:tcPr>
          <w:p w14:paraId="0216525E" w14:textId="1ECEA62C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2D62808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73D8F6E2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7C99A66A" w14:textId="65844332" w:rsidTr="00ED350D">
        <w:trPr>
          <w:trHeight w:val="716"/>
          <w:jc w:val="center"/>
        </w:trPr>
        <w:tc>
          <w:tcPr>
            <w:tcW w:w="281" w:type="dxa"/>
            <w:shd w:val="clear" w:color="000000" w:fill="FFFFFF"/>
            <w:vAlign w:val="center"/>
            <w:hideMark/>
          </w:tcPr>
          <w:p w14:paraId="2B743262" w14:textId="77777777" w:rsidR="00ED350D" w:rsidRPr="00ED350D" w:rsidRDefault="00ED350D" w:rsidP="00635B23">
            <w:pPr>
              <w:spacing w:after="0"/>
              <w:jc w:val="both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shd w:val="clear" w:color="000000" w:fill="FFFFFF"/>
            <w:vAlign w:val="center"/>
            <w:hideMark/>
          </w:tcPr>
          <w:p w14:paraId="23BDB252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Caratteristiche e funzionalità della workstation di post-elaborazione 3D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188CA3E0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auto" w:fill="auto"/>
            <w:vAlign w:val="center"/>
          </w:tcPr>
          <w:p w14:paraId="3F6EA9AA" w14:textId="2A6FA7FF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</w:tcPr>
          <w:p w14:paraId="136FA93D" w14:textId="6DE51DED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3DBC51C4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1E12C230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237CC777" w14:textId="50B069ED" w:rsidTr="00ED350D">
        <w:trPr>
          <w:trHeight w:val="408"/>
          <w:jc w:val="center"/>
        </w:trPr>
        <w:tc>
          <w:tcPr>
            <w:tcW w:w="281" w:type="dxa"/>
            <w:shd w:val="clear" w:color="000000" w:fill="F2F2F2"/>
            <w:vAlign w:val="center"/>
            <w:hideMark/>
          </w:tcPr>
          <w:p w14:paraId="2D922506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5810" w:type="dxa"/>
            <w:gridSpan w:val="2"/>
            <w:shd w:val="clear" w:color="000000" w:fill="F2F2F2"/>
            <w:vAlign w:val="center"/>
            <w:hideMark/>
          </w:tcPr>
          <w:p w14:paraId="5AA31C0A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Sistema di visualizzazione in sala </w:t>
            </w:r>
          </w:p>
        </w:tc>
        <w:tc>
          <w:tcPr>
            <w:tcW w:w="5103" w:type="dxa"/>
            <w:shd w:val="clear" w:color="000000" w:fill="F2F2F2"/>
            <w:vAlign w:val="center"/>
          </w:tcPr>
          <w:p w14:paraId="141E861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3E7782B3" w14:textId="123731FF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735" w:type="dxa"/>
            <w:shd w:val="clear" w:color="000000" w:fill="F2F2F2"/>
            <w:vAlign w:val="center"/>
            <w:hideMark/>
          </w:tcPr>
          <w:p w14:paraId="09DDE96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2F2F2"/>
            <w:vAlign w:val="center"/>
          </w:tcPr>
          <w:p w14:paraId="21505FED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1ADC95AC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ED350D" w:rsidRPr="00ED350D" w14:paraId="3EE8CB2B" w14:textId="1B66A288" w:rsidTr="00ED350D">
        <w:trPr>
          <w:trHeight w:val="829"/>
          <w:jc w:val="center"/>
        </w:trPr>
        <w:tc>
          <w:tcPr>
            <w:tcW w:w="281" w:type="dxa"/>
            <w:vAlign w:val="center"/>
            <w:hideMark/>
          </w:tcPr>
          <w:p w14:paraId="04FCD4D6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vAlign w:val="center"/>
            <w:hideMark/>
          </w:tcPr>
          <w:p w14:paraId="727DB67C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Descrizione di tutte le potenzialità del sistema di visualizzazione in sala operatoria  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3EFE721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CE9B58" w14:textId="720B851C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  <w:hideMark/>
          </w:tcPr>
          <w:p w14:paraId="202A792E" w14:textId="728E94D9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1877970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highlight w:val="lightGray"/>
                <w:lang w:eastAsia="it-IT"/>
              </w:rPr>
            </w:pPr>
          </w:p>
        </w:tc>
        <w:tc>
          <w:tcPr>
            <w:tcW w:w="735" w:type="dxa"/>
            <w:shd w:val="pct10" w:color="auto" w:fill="auto"/>
            <w:vAlign w:val="center"/>
          </w:tcPr>
          <w:p w14:paraId="4B75F3FA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highlight w:val="lightGray"/>
                <w:lang w:eastAsia="it-IT"/>
              </w:rPr>
            </w:pPr>
          </w:p>
        </w:tc>
      </w:tr>
      <w:tr w:rsidR="00ED350D" w:rsidRPr="00ED350D" w14:paraId="71560F45" w14:textId="071D9CFC" w:rsidTr="00ED350D">
        <w:trPr>
          <w:trHeight w:val="1065"/>
          <w:jc w:val="center"/>
        </w:trPr>
        <w:tc>
          <w:tcPr>
            <w:tcW w:w="281" w:type="dxa"/>
            <w:vAlign w:val="center"/>
            <w:hideMark/>
          </w:tcPr>
          <w:p w14:paraId="03C7073E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5810" w:type="dxa"/>
            <w:gridSpan w:val="2"/>
            <w:vAlign w:val="center"/>
            <w:hideMark/>
          </w:tcPr>
          <w:p w14:paraId="056D881B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Dimensione monitor principale </w:t>
            </w: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br/>
            </w:r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A offerta che garantisca maggiore dimensione del monitor verrà corrisposto il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PTmax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e alle altre offerte punteggio linearmente decrescente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15BE0682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auto" w:fill="auto"/>
            <w:vAlign w:val="center"/>
          </w:tcPr>
          <w:p w14:paraId="560B1839" w14:textId="426AC96C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auto" w:fill="E7E6E6" w:themeFill="background2"/>
            <w:vAlign w:val="center"/>
            <w:hideMark/>
          </w:tcPr>
          <w:p w14:paraId="02AD273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FFFFF"/>
            <w:vAlign w:val="center"/>
          </w:tcPr>
          <w:p w14:paraId="47C5262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735" w:type="dxa"/>
            <w:shd w:val="pct10" w:color="auto" w:fill="auto"/>
            <w:vAlign w:val="center"/>
          </w:tcPr>
          <w:p w14:paraId="161C16E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6A766368" w14:textId="4EA6C3CD" w:rsidTr="00ED350D">
        <w:trPr>
          <w:trHeight w:val="541"/>
          <w:jc w:val="center"/>
        </w:trPr>
        <w:tc>
          <w:tcPr>
            <w:tcW w:w="281" w:type="dxa"/>
            <w:vAlign w:val="center"/>
          </w:tcPr>
          <w:p w14:paraId="0D94BE22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E4EDFC4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Risoluzione del monitor principale 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15D6D9D6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52EB2BA2" w14:textId="360C6DA3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</w:tcPr>
          <w:p w14:paraId="22F5BFFE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48D33A7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pct10" w:color="auto" w:fill="auto"/>
            <w:vAlign w:val="center"/>
          </w:tcPr>
          <w:p w14:paraId="6EB2784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395241EF" w14:textId="4FBDD9DE" w:rsidTr="00ED350D">
        <w:trPr>
          <w:trHeight w:val="1002"/>
          <w:jc w:val="center"/>
        </w:trPr>
        <w:tc>
          <w:tcPr>
            <w:tcW w:w="281" w:type="dxa"/>
            <w:vAlign w:val="center"/>
            <w:hideMark/>
          </w:tcPr>
          <w:p w14:paraId="5AD082DE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vAlign w:val="center"/>
            <w:hideMark/>
          </w:tcPr>
          <w:p w14:paraId="0C3962AE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Numero di segnali gestibili dal sistema offerto in input e output </w:t>
            </w: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br/>
            </w:r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A offerta che garantisca maggior numero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tatale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di segnali verrà corrisposto il </w:t>
            </w:r>
            <w:proofErr w:type="spellStart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>PTmax</w:t>
            </w:r>
            <w:proofErr w:type="spellEnd"/>
            <w:r w:rsidRPr="00ED350D">
              <w:rPr>
                <w:rFonts w:ascii="Garamond" w:eastAsia="Times New Roman" w:hAnsi="Garamond" w:cs="Calibri"/>
                <w:i/>
                <w:iCs/>
                <w:color w:val="000000"/>
                <w:lang w:eastAsia="it-IT"/>
              </w:rPr>
              <w:t xml:space="preserve"> e alle altre offerte punteggio linearmente decrescente.</w:t>
            </w: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4E9278F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108B737F" w14:textId="6E6FB57D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auto" w:fill="E7E6E6" w:themeFill="background2"/>
            <w:vAlign w:val="center"/>
            <w:hideMark/>
          </w:tcPr>
          <w:p w14:paraId="50DA9126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FFFFF"/>
            <w:vAlign w:val="center"/>
          </w:tcPr>
          <w:p w14:paraId="6BFF399E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735" w:type="dxa"/>
            <w:shd w:val="pct10" w:color="auto" w:fill="auto"/>
            <w:vAlign w:val="center"/>
          </w:tcPr>
          <w:p w14:paraId="415C06F8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3E5332BD" w14:textId="02843276" w:rsidTr="00ED350D">
        <w:trPr>
          <w:trHeight w:val="571"/>
          <w:jc w:val="center"/>
        </w:trPr>
        <w:tc>
          <w:tcPr>
            <w:tcW w:w="281" w:type="dxa"/>
            <w:shd w:val="clear" w:color="000000" w:fill="F2F2F2"/>
            <w:vAlign w:val="center"/>
          </w:tcPr>
          <w:p w14:paraId="23B83815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5810" w:type="dxa"/>
            <w:gridSpan w:val="2"/>
            <w:shd w:val="clear" w:color="000000" w:fill="F2F2F2"/>
            <w:vAlign w:val="center"/>
          </w:tcPr>
          <w:p w14:paraId="6D4C3154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Angiografia Rotazionale </w:t>
            </w:r>
          </w:p>
        </w:tc>
        <w:tc>
          <w:tcPr>
            <w:tcW w:w="5103" w:type="dxa"/>
            <w:shd w:val="clear" w:color="000000" w:fill="F2F2F2"/>
            <w:vAlign w:val="center"/>
          </w:tcPr>
          <w:p w14:paraId="1B86C83F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1F0D4A18" w14:textId="6E6A4266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5BE047D2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4630199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24908E98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ED350D" w:rsidRPr="00ED350D" w14:paraId="067F00BB" w14:textId="58BB19C3" w:rsidTr="00ED350D">
        <w:trPr>
          <w:trHeight w:val="625"/>
          <w:jc w:val="center"/>
        </w:trPr>
        <w:tc>
          <w:tcPr>
            <w:tcW w:w="281" w:type="dxa"/>
            <w:shd w:val="clear" w:color="auto" w:fill="FFFFFF" w:themeFill="background1"/>
            <w:vAlign w:val="center"/>
          </w:tcPr>
          <w:p w14:paraId="18CE57ED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810" w:type="dxa"/>
            <w:gridSpan w:val="2"/>
            <w:shd w:val="clear" w:color="auto" w:fill="FFFFFF" w:themeFill="background1"/>
            <w:vAlign w:val="center"/>
          </w:tcPr>
          <w:p w14:paraId="3F0FDBB7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Valutazione dei componenti HW e SW che permettono l’esecuzione della tecnica di angiografia rotazionale.</w:t>
            </w: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 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1FE9D34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auto" w:fill="FFFFFF" w:themeFill="background1"/>
            <w:vAlign w:val="center"/>
          </w:tcPr>
          <w:p w14:paraId="5E6CD34B" w14:textId="1CBCCC84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vAlign w:val="center"/>
          </w:tcPr>
          <w:p w14:paraId="0FF2DFF5" w14:textId="09F08601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7</w:t>
            </w:r>
          </w:p>
        </w:tc>
        <w:tc>
          <w:tcPr>
            <w:tcW w:w="789" w:type="dxa"/>
            <w:shd w:val="pct10" w:color="auto" w:fill="auto"/>
            <w:vAlign w:val="center"/>
          </w:tcPr>
          <w:p w14:paraId="7386693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pct10" w:color="auto" w:fill="auto"/>
            <w:vAlign w:val="center"/>
          </w:tcPr>
          <w:p w14:paraId="1CD835B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522E9F87" w14:textId="2D9097B3" w:rsidTr="00ED350D">
        <w:trPr>
          <w:trHeight w:val="553"/>
          <w:jc w:val="center"/>
        </w:trPr>
        <w:tc>
          <w:tcPr>
            <w:tcW w:w="281" w:type="dxa"/>
            <w:shd w:val="clear" w:color="000000" w:fill="F2F2F2"/>
            <w:vAlign w:val="center"/>
            <w:hideMark/>
          </w:tcPr>
          <w:p w14:paraId="514BBDC1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5810" w:type="dxa"/>
            <w:gridSpan w:val="2"/>
            <w:shd w:val="clear" w:color="000000" w:fill="F2F2F2"/>
            <w:vAlign w:val="center"/>
            <w:hideMark/>
          </w:tcPr>
          <w:p w14:paraId="61BB7B50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Software </w:t>
            </w:r>
          </w:p>
        </w:tc>
        <w:tc>
          <w:tcPr>
            <w:tcW w:w="5103" w:type="dxa"/>
            <w:shd w:val="clear" w:color="000000" w:fill="F2F2F2"/>
            <w:vAlign w:val="center"/>
          </w:tcPr>
          <w:p w14:paraId="38C581D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7076A2F9" w14:textId="2BA3BB28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19</w:t>
            </w:r>
          </w:p>
        </w:tc>
        <w:tc>
          <w:tcPr>
            <w:tcW w:w="735" w:type="dxa"/>
            <w:shd w:val="clear" w:color="000000" w:fill="F2F2F2"/>
            <w:vAlign w:val="center"/>
            <w:hideMark/>
          </w:tcPr>
          <w:p w14:paraId="12570E6A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2F2F2"/>
            <w:vAlign w:val="center"/>
          </w:tcPr>
          <w:p w14:paraId="30D0B7F9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2F2F2"/>
            <w:vAlign w:val="center"/>
          </w:tcPr>
          <w:p w14:paraId="1F18840C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ED350D" w:rsidRPr="00ED350D" w14:paraId="72338AD0" w14:textId="0A8E87EB" w:rsidTr="00ED350D">
        <w:trPr>
          <w:trHeight w:val="758"/>
          <w:jc w:val="center"/>
        </w:trPr>
        <w:tc>
          <w:tcPr>
            <w:tcW w:w="281" w:type="dxa"/>
            <w:vAlign w:val="center"/>
            <w:hideMark/>
          </w:tcPr>
          <w:p w14:paraId="61AAD03D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vAlign w:val="center"/>
            <w:hideMark/>
          </w:tcPr>
          <w:p w14:paraId="710397F6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Software applicativi offerti al fine di soddisfare i bisogni clinici indicati nel punto 1 del CSA: descrive sinteticamente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3341B8A8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31E9B679" w14:textId="0C124084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  <w:hideMark/>
          </w:tcPr>
          <w:p w14:paraId="6E0A0E68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8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12D78C7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190107C2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6057DB7F" w14:textId="57935898" w:rsidTr="00ED350D">
        <w:trPr>
          <w:trHeight w:val="685"/>
          <w:jc w:val="center"/>
        </w:trPr>
        <w:tc>
          <w:tcPr>
            <w:tcW w:w="281" w:type="dxa"/>
            <w:vAlign w:val="center"/>
            <w:hideMark/>
          </w:tcPr>
          <w:p w14:paraId="3E613D81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vAlign w:val="center"/>
            <w:hideMark/>
          </w:tcPr>
          <w:p w14:paraId="33816617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Descrizione di tutte le potenzialità del software per la fusione delle immagini con immagini TC, RM, US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28B59E4A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06364D3C" w14:textId="7B55E16A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  <w:hideMark/>
          </w:tcPr>
          <w:p w14:paraId="6C3DB83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4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16D0B90D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4ABAA51F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6855C0B6" w14:textId="755D714C" w:rsidTr="00ED350D">
        <w:trPr>
          <w:trHeight w:val="356"/>
          <w:jc w:val="center"/>
        </w:trPr>
        <w:tc>
          <w:tcPr>
            <w:tcW w:w="281" w:type="dxa"/>
            <w:vAlign w:val="center"/>
            <w:hideMark/>
          </w:tcPr>
          <w:p w14:paraId="258C84AF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vAlign w:val="center"/>
            <w:hideMark/>
          </w:tcPr>
          <w:p w14:paraId="1ACAF67B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Eventuali migliorie software incluse in offerta 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6AE874D9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shd w:val="pct10" w:color="000000" w:fill="FFFFFF"/>
            <w:vAlign w:val="center"/>
          </w:tcPr>
          <w:p w14:paraId="775E9C67" w14:textId="5A863D3F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FFFFF"/>
            <w:vAlign w:val="center"/>
            <w:hideMark/>
          </w:tcPr>
          <w:p w14:paraId="03A325D1" w14:textId="4CD16E00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>7</w:t>
            </w:r>
          </w:p>
        </w:tc>
        <w:tc>
          <w:tcPr>
            <w:tcW w:w="789" w:type="dxa"/>
            <w:shd w:val="clear" w:color="000000" w:fill="E7E6E6" w:themeFill="background2"/>
            <w:vAlign w:val="center"/>
          </w:tcPr>
          <w:p w14:paraId="24EE62EC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1CD0650D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5CE476BD" w14:textId="01C161B1" w:rsidTr="00463CEA">
        <w:trPr>
          <w:trHeight w:val="498"/>
          <w:jc w:val="center"/>
        </w:trPr>
        <w:tc>
          <w:tcPr>
            <w:tcW w:w="281" w:type="dxa"/>
            <w:shd w:val="clear" w:color="000000" w:fill="F2F2F2"/>
            <w:vAlign w:val="center"/>
            <w:hideMark/>
          </w:tcPr>
          <w:p w14:paraId="3CCF032C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5810" w:type="dxa"/>
            <w:gridSpan w:val="2"/>
            <w:shd w:val="clear" w:color="000000" w:fill="F2F2F2"/>
            <w:vAlign w:val="center"/>
            <w:hideMark/>
          </w:tcPr>
          <w:p w14:paraId="6CB98EE4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Realizzazione delle opere </w:t>
            </w:r>
          </w:p>
        </w:tc>
        <w:tc>
          <w:tcPr>
            <w:tcW w:w="5103" w:type="dxa"/>
            <w:shd w:val="clear" w:color="000000" w:fill="F2F2F2"/>
            <w:vAlign w:val="center"/>
          </w:tcPr>
          <w:p w14:paraId="53ADF059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25ABADDA" w14:textId="72D7964D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735" w:type="dxa"/>
            <w:shd w:val="clear" w:color="000000" w:fill="F2F2F2"/>
            <w:vAlign w:val="center"/>
            <w:hideMark/>
          </w:tcPr>
          <w:p w14:paraId="463942C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89" w:type="dxa"/>
            <w:shd w:val="clear" w:color="000000" w:fill="F2F2F2"/>
            <w:vAlign w:val="center"/>
          </w:tcPr>
          <w:p w14:paraId="1DC3000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2F2F2"/>
            <w:vAlign w:val="center"/>
          </w:tcPr>
          <w:p w14:paraId="72CD7F17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ED350D" w:rsidRPr="00ED350D" w14:paraId="568EDC6E" w14:textId="5091939C" w:rsidTr="00463CEA">
        <w:trPr>
          <w:trHeight w:val="960"/>
          <w:jc w:val="center"/>
        </w:trPr>
        <w:tc>
          <w:tcPr>
            <w:tcW w:w="281" w:type="dxa"/>
            <w:vAlign w:val="center"/>
          </w:tcPr>
          <w:p w14:paraId="64E4E604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3C59032A" w14:textId="5626D9FA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La ditta concorrente dovrà allegare all’offerta tecnica la documentazione indicata nel CSA destinata ai lavori (cfr. art. 3 Capitolato).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3DDB48AF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0804708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31AF22" w14:textId="2B8538B1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7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000000" w:fill="E7E6E6" w:themeFill="background2"/>
            <w:vAlign w:val="center"/>
          </w:tcPr>
          <w:p w14:paraId="31189228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7BD8BAFC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7095C9F7" w14:textId="448A444A" w:rsidTr="00463CEA">
        <w:trPr>
          <w:trHeight w:val="419"/>
          <w:jc w:val="center"/>
        </w:trPr>
        <w:tc>
          <w:tcPr>
            <w:tcW w:w="281" w:type="dxa"/>
            <w:shd w:val="clear" w:color="000000" w:fill="F2F2F2"/>
            <w:vAlign w:val="center"/>
          </w:tcPr>
          <w:p w14:paraId="7C049C2C" w14:textId="60BC9CAB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5810" w:type="dxa"/>
            <w:gridSpan w:val="2"/>
            <w:shd w:val="clear" w:color="000000" w:fill="F2F2F2"/>
            <w:vAlign w:val="center"/>
          </w:tcPr>
          <w:p w14:paraId="57E8319A" w14:textId="2544F01F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Integrazione con sistemi di terze parti </w:t>
            </w:r>
          </w:p>
        </w:tc>
        <w:tc>
          <w:tcPr>
            <w:tcW w:w="5103" w:type="dxa"/>
            <w:shd w:val="clear" w:color="000000" w:fill="F2F2F2"/>
            <w:vAlign w:val="center"/>
          </w:tcPr>
          <w:p w14:paraId="01C3D74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shd w:val="pct5" w:color="auto" w:fill="auto"/>
            <w:vAlign w:val="center"/>
          </w:tcPr>
          <w:p w14:paraId="5125D18C" w14:textId="65FE432A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735" w:type="dxa"/>
            <w:shd w:val="pct5" w:color="auto" w:fill="auto"/>
            <w:vAlign w:val="center"/>
          </w:tcPr>
          <w:p w14:paraId="32E4C82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89" w:type="dxa"/>
            <w:shd w:val="pct5" w:color="auto" w:fill="auto"/>
            <w:vAlign w:val="center"/>
          </w:tcPr>
          <w:p w14:paraId="0DDF0D9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F2F2F2"/>
            <w:vAlign w:val="center"/>
          </w:tcPr>
          <w:p w14:paraId="076AB6B5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ED350D" w:rsidRPr="00ED350D" w14:paraId="2380C1AD" w14:textId="23EFFFD8" w:rsidTr="00463CEA">
        <w:trPr>
          <w:trHeight w:val="1276"/>
          <w:jc w:val="center"/>
        </w:trPr>
        <w:tc>
          <w:tcPr>
            <w:tcW w:w="281" w:type="dxa"/>
            <w:vAlign w:val="center"/>
            <w:hideMark/>
          </w:tcPr>
          <w:p w14:paraId="43AC0FF8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5810" w:type="dxa"/>
            <w:gridSpan w:val="2"/>
            <w:vAlign w:val="center"/>
            <w:hideMark/>
          </w:tcPr>
          <w:p w14:paraId="3AED78BB" w14:textId="57861146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kern w:val="0"/>
                <w:lang w:eastAsia="it-IT"/>
                <w14:ligatures w14:val="none"/>
              </w:rPr>
              <w:t>Possibilità di gestione, comando e controllo attivo degli applicativi software dei dispositivi per i quali è stata chiesta la connettività direttamente anche dalla sala d'esame, attraverso opportuni strumenti di interfaccia hardware e/o software.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14:paraId="04A087D9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33D7D64" w14:textId="52EA6138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9004EE7" w14:textId="3B50A36A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>10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000000" w:fill="E7E6E6" w:themeFill="background2"/>
            <w:vAlign w:val="center"/>
          </w:tcPr>
          <w:p w14:paraId="0BDFCB2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735" w:type="dxa"/>
            <w:shd w:val="clear" w:color="000000" w:fill="E7E6E6" w:themeFill="background2"/>
            <w:vAlign w:val="center"/>
          </w:tcPr>
          <w:p w14:paraId="4936BCE3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ED350D" w:rsidRPr="00ED350D" w14:paraId="13A6482A" w14:textId="53F92BE0" w:rsidTr="00463CEA">
        <w:trPr>
          <w:trHeight w:val="557"/>
          <w:jc w:val="center"/>
        </w:trPr>
        <w:tc>
          <w:tcPr>
            <w:tcW w:w="281" w:type="dxa"/>
            <w:shd w:val="clear" w:color="000000" w:fill="F2F2F2"/>
            <w:vAlign w:val="center"/>
            <w:hideMark/>
          </w:tcPr>
          <w:p w14:paraId="1D92DA06" w14:textId="45FC792F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5810" w:type="dxa"/>
            <w:gridSpan w:val="2"/>
            <w:shd w:val="clear" w:color="000000" w:fill="F2F2F2"/>
            <w:vAlign w:val="center"/>
            <w:hideMark/>
          </w:tcPr>
          <w:p w14:paraId="25C2D94B" w14:textId="77777777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 xml:space="preserve">Adeguatezza e praticità di utilizzo </w:t>
            </w:r>
          </w:p>
        </w:tc>
        <w:tc>
          <w:tcPr>
            <w:tcW w:w="5103" w:type="dxa"/>
            <w:shd w:val="clear" w:color="000000" w:fill="F2F2F2"/>
            <w:vAlign w:val="center"/>
          </w:tcPr>
          <w:p w14:paraId="1253DF4D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824" w:type="dxa"/>
            <w:shd w:val="pct5" w:color="auto" w:fill="auto"/>
            <w:vAlign w:val="center"/>
          </w:tcPr>
          <w:p w14:paraId="3F16E62B" w14:textId="1D8855E4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735" w:type="dxa"/>
            <w:shd w:val="pct5" w:color="auto" w:fill="auto"/>
            <w:vAlign w:val="center"/>
            <w:hideMark/>
          </w:tcPr>
          <w:p w14:paraId="6C88C3E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89" w:type="dxa"/>
            <w:shd w:val="pct5" w:color="auto" w:fill="auto"/>
            <w:vAlign w:val="center"/>
          </w:tcPr>
          <w:p w14:paraId="55CF7AC9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</w:p>
        </w:tc>
        <w:tc>
          <w:tcPr>
            <w:tcW w:w="735" w:type="dxa"/>
            <w:shd w:val="clear" w:color="000000" w:fill="F2F2F2"/>
            <w:vAlign w:val="center"/>
          </w:tcPr>
          <w:p w14:paraId="1915214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</w:p>
        </w:tc>
      </w:tr>
      <w:tr w:rsidR="00ED350D" w:rsidRPr="00ED350D" w14:paraId="1C906260" w14:textId="5AAB09D2" w:rsidTr="00463CEA">
        <w:trPr>
          <w:trHeight w:val="692"/>
          <w:jc w:val="center"/>
        </w:trPr>
        <w:tc>
          <w:tcPr>
            <w:tcW w:w="281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6D2B303F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CE6DB8C" w14:textId="47F6D311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La commissione tecnica si recherà in visita in un centro in cui è in uso il sistema proposto in gara per poter valutare tali aspetti.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3E76F66E" w14:textId="0CF08B9A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Da non compilare a cura del concorrente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F814AAC" w14:textId="36AA4DC9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0E1A86E6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000000" w:fill="E7E6E6" w:themeFill="background2"/>
            <w:vAlign w:val="center"/>
          </w:tcPr>
          <w:p w14:paraId="2AB5D3F0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000000" w:fill="E7E6E6" w:themeFill="background2"/>
            <w:vAlign w:val="center"/>
          </w:tcPr>
          <w:p w14:paraId="6EA4936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</w:p>
        </w:tc>
      </w:tr>
      <w:tr w:rsidR="00ED350D" w:rsidRPr="00ED350D" w14:paraId="03DCFBDE" w14:textId="77777777" w:rsidTr="00463CEA">
        <w:trPr>
          <w:trHeight w:val="433"/>
          <w:jc w:val="center"/>
        </w:trPr>
        <w:tc>
          <w:tcPr>
            <w:tcW w:w="28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A095A5C" w14:textId="0612201F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DC45AD" w14:textId="797F09CA" w:rsidR="00ED350D" w:rsidRPr="00ED350D" w:rsidRDefault="00ED350D" w:rsidP="00ED350D">
            <w:p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Promozione della parità di genere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469D7E9" w14:textId="77777777" w:rsidR="00ED350D" w:rsidRPr="00ED350D" w:rsidRDefault="00ED350D" w:rsidP="00ED350D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8CEC39" w14:textId="12B10969" w:rsidR="00ED350D" w:rsidRPr="00ED350D" w:rsidRDefault="00463CEA" w:rsidP="00463CEA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84F13D0" w14:textId="77777777" w:rsidR="00ED350D" w:rsidRPr="00ED350D" w:rsidRDefault="00ED350D" w:rsidP="00ED350D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CB7C284" w14:textId="77777777" w:rsidR="00ED350D" w:rsidRPr="00ED350D" w:rsidRDefault="00ED350D" w:rsidP="00ED350D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0AE2563" w14:textId="77777777" w:rsidR="00ED350D" w:rsidRPr="00ED350D" w:rsidRDefault="00ED350D" w:rsidP="00ED350D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</w:tr>
      <w:tr w:rsidR="00ED350D" w:rsidRPr="00ED350D" w14:paraId="7450563A" w14:textId="77777777" w:rsidTr="00463CEA">
        <w:trPr>
          <w:trHeight w:val="981"/>
          <w:jc w:val="center"/>
        </w:trPr>
        <w:tc>
          <w:tcPr>
            <w:tcW w:w="281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1CF2BF17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799896F" w14:textId="22E39B71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Arial"/>
                <w:bCs/>
                <w:lang w:eastAsia="it-IT"/>
              </w:rPr>
              <w:t>Possesso certificazione parità di genere di cui all’art. 46 bis del codice delle pari opportunità tra uomo e donna di cui al d.lgs. n. 198/2006 (ex art. 108, comma 7 del d.lgs. n. 36/2023).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483A2404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9848C3C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04D16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E1728B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7484EC0B" w14:textId="77777777" w:rsidR="00ED350D" w:rsidRPr="00ED350D" w:rsidRDefault="00ED350D" w:rsidP="00ED350D">
            <w:pPr>
              <w:spacing w:after="0"/>
              <w:jc w:val="center"/>
              <w:rPr>
                <w:rFonts w:ascii="Garamond" w:hAnsi="Garamond"/>
              </w:rPr>
            </w:pPr>
            <w:r w:rsidRPr="00ED350D">
              <w:rPr>
                <w:rFonts w:ascii="Garamond" w:hAnsi="Garamond"/>
              </w:rPr>
              <w:t xml:space="preserve">Sì: 1 </w:t>
            </w:r>
          </w:p>
          <w:p w14:paraId="1FF42586" w14:textId="2A604E1F" w:rsidR="00ED350D" w:rsidRPr="00ED350D" w:rsidRDefault="00ED350D" w:rsidP="00ED350D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  <w:r w:rsidRPr="00ED350D">
              <w:rPr>
                <w:rFonts w:ascii="Garamond" w:hAnsi="Garamond"/>
              </w:rPr>
              <w:t>No: 0</w:t>
            </w:r>
          </w:p>
        </w:tc>
      </w:tr>
      <w:tr w:rsidR="00ED350D" w:rsidRPr="00ED350D" w14:paraId="2A4524DC" w14:textId="3AB6E521" w:rsidTr="00463CEA">
        <w:trPr>
          <w:trHeight w:val="411"/>
          <w:jc w:val="center"/>
        </w:trPr>
        <w:tc>
          <w:tcPr>
            <w:tcW w:w="281" w:type="dxa"/>
            <w:shd w:val="pct20" w:color="auto" w:fill="auto"/>
            <w:vAlign w:val="center"/>
          </w:tcPr>
          <w:p w14:paraId="68266C2D" w14:textId="77777777" w:rsidR="00ED350D" w:rsidRPr="00ED350D" w:rsidRDefault="00ED350D" w:rsidP="00635B23">
            <w:pPr>
              <w:spacing w:after="0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5810" w:type="dxa"/>
            <w:gridSpan w:val="2"/>
            <w:shd w:val="pct20" w:color="auto" w:fill="auto"/>
            <w:vAlign w:val="center"/>
          </w:tcPr>
          <w:p w14:paraId="2510E4AC" w14:textId="61841C98" w:rsidR="00ED350D" w:rsidRPr="00ED350D" w:rsidRDefault="00ED350D" w:rsidP="00635B23">
            <w:pPr>
              <w:spacing w:after="0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TOTALE:</w:t>
            </w:r>
          </w:p>
        </w:tc>
        <w:tc>
          <w:tcPr>
            <w:tcW w:w="5103" w:type="dxa"/>
            <w:shd w:val="pct20" w:color="auto" w:fill="auto"/>
            <w:vAlign w:val="center"/>
          </w:tcPr>
          <w:p w14:paraId="14216AA9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24" w:type="dxa"/>
            <w:shd w:val="pct20" w:color="auto" w:fill="auto"/>
            <w:vAlign w:val="center"/>
          </w:tcPr>
          <w:p w14:paraId="61059681" w14:textId="5A12E486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highlight w:val="yellow"/>
                <w:lang w:eastAsia="it-IT"/>
              </w:rPr>
            </w:pPr>
            <w:r w:rsidRPr="00ED350D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80</w:t>
            </w:r>
          </w:p>
        </w:tc>
        <w:tc>
          <w:tcPr>
            <w:tcW w:w="735" w:type="dxa"/>
            <w:shd w:val="pct20" w:color="auto" w:fill="auto"/>
            <w:vAlign w:val="center"/>
          </w:tcPr>
          <w:p w14:paraId="2E6BCD26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789" w:type="dxa"/>
            <w:shd w:val="pct20" w:color="auto" w:fill="auto"/>
            <w:vAlign w:val="center"/>
          </w:tcPr>
          <w:p w14:paraId="78A9EF10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</w:p>
        </w:tc>
        <w:tc>
          <w:tcPr>
            <w:tcW w:w="735" w:type="dxa"/>
            <w:shd w:val="pct20" w:color="auto" w:fill="auto"/>
            <w:vAlign w:val="center"/>
          </w:tcPr>
          <w:p w14:paraId="1580E441" w14:textId="77777777" w:rsidR="00ED350D" w:rsidRPr="00ED350D" w:rsidRDefault="00ED350D" w:rsidP="00635B23">
            <w:pPr>
              <w:spacing w:after="0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highlight w:val="yellow"/>
                <w:lang w:eastAsia="it-IT"/>
              </w:rPr>
            </w:pPr>
          </w:p>
        </w:tc>
      </w:tr>
    </w:tbl>
    <w:p w14:paraId="71DE8A35" w14:textId="53111931" w:rsidR="00725B42" w:rsidRDefault="00725B42" w:rsidP="00ED350D"/>
    <w:sectPr w:rsidR="00725B42" w:rsidSect="00B235D8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C586" w14:textId="77777777" w:rsidR="008908AA" w:rsidRDefault="008908AA" w:rsidP="00725B42">
      <w:pPr>
        <w:spacing w:after="0" w:line="240" w:lineRule="auto"/>
      </w:pPr>
      <w:r>
        <w:separator/>
      </w:r>
    </w:p>
  </w:endnote>
  <w:endnote w:type="continuationSeparator" w:id="0">
    <w:p w14:paraId="132E414F" w14:textId="77777777" w:rsidR="008908AA" w:rsidRDefault="008908AA" w:rsidP="0072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C9C8" w14:textId="77777777" w:rsidR="008908AA" w:rsidRDefault="008908AA" w:rsidP="00725B42">
      <w:pPr>
        <w:spacing w:after="0" w:line="240" w:lineRule="auto"/>
      </w:pPr>
      <w:r>
        <w:separator/>
      </w:r>
    </w:p>
  </w:footnote>
  <w:footnote w:type="continuationSeparator" w:id="0">
    <w:p w14:paraId="3942A40E" w14:textId="77777777" w:rsidR="008908AA" w:rsidRDefault="008908AA" w:rsidP="0072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02B9" w14:textId="77777777" w:rsidR="00725B42" w:rsidRPr="00E01AA3" w:rsidRDefault="00725B42" w:rsidP="00725B42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323A98CD" wp14:editId="0D04AC45">
          <wp:extent cx="1980000" cy="1057499"/>
          <wp:effectExtent l="0" t="0" r="1270" b="9525"/>
          <wp:docPr id="781465982" name="Immagine 781465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_cropASST_PapaGiovanniXXIII per F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77" b="24321"/>
                  <a:stretch/>
                </pic:blipFill>
                <pic:spPr bwMode="auto">
                  <a:xfrm>
                    <a:off x="0" y="0"/>
                    <a:ext cx="1980000" cy="1057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E05178" w14:textId="77777777" w:rsidR="00725B42" w:rsidRDefault="00725B42" w:rsidP="00725B4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518499" wp14:editId="5D589787">
              <wp:simplePos x="0" y="0"/>
              <wp:positionH relativeFrom="column">
                <wp:posOffset>-190500</wp:posOffset>
              </wp:positionH>
              <wp:positionV relativeFrom="paragraph">
                <wp:posOffset>67945</wp:posOffset>
              </wp:positionV>
              <wp:extent cx="6512560" cy="0"/>
              <wp:effectExtent l="0" t="0" r="21590" b="19050"/>
              <wp:wrapNone/>
              <wp:docPr id="7" name="Connettore 2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2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2EA2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15pt;margin-top:5.35pt;width:51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" strokecolor="#a5a5a5" strokeweight=".25pt"/>
          </w:pict>
        </mc:Fallback>
      </mc:AlternateContent>
    </w:r>
  </w:p>
  <w:p w14:paraId="40A22F67" w14:textId="77777777" w:rsidR="00725B42" w:rsidRPr="00924579" w:rsidRDefault="00725B42" w:rsidP="00725B42">
    <w:pPr>
      <w:pStyle w:val="Intestazione"/>
      <w:spacing w:line="288" w:lineRule="auto"/>
      <w:rPr>
        <w:rFonts w:ascii="Helvetica" w:hAnsi="Helvetica" w:cs="Helvetica"/>
        <w:b/>
        <w:i/>
        <w:sz w:val="20"/>
        <w:szCs w:val="20"/>
      </w:rPr>
    </w:pPr>
    <w:r>
      <w:rPr>
        <w:rFonts w:ascii="Helvetica" w:hAnsi="Helvetica" w:cs="Helvetica"/>
        <w:b/>
        <w:i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2ABA0DDB" wp14:editId="3EB24F0B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11200" cy="511200"/>
          <wp:effectExtent l="0" t="0" r="3175" b="3175"/>
          <wp:wrapTight wrapText="bothSides">
            <wp:wrapPolygon edited="0">
              <wp:start x="0" y="0"/>
              <wp:lineTo x="0" y="20929"/>
              <wp:lineTo x="20929" y="20929"/>
              <wp:lineTo x="20929" y="0"/>
              <wp:lineTo x="0" y="0"/>
            </wp:wrapPolygon>
          </wp:wrapTight>
          <wp:docPr id="96961684" name="Immagine 96961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_CQY_9.15_IT_RGB small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Helvetica"/>
        <w:b/>
        <w:i/>
        <w:sz w:val="20"/>
        <w:szCs w:val="20"/>
      </w:rPr>
      <w:t>Gestione acquisti</w:t>
    </w:r>
    <w:r>
      <w:rPr>
        <w:rFonts w:ascii="Helvetica" w:hAnsi="Helvetica" w:cs="Helvetica"/>
        <w:b/>
        <w:i/>
        <w:sz w:val="20"/>
        <w:szCs w:val="20"/>
      </w:rPr>
      <w:tab/>
    </w:r>
    <w:r>
      <w:rPr>
        <w:rFonts w:ascii="Helvetica" w:hAnsi="Helvetica" w:cs="Helvetica"/>
        <w:b/>
        <w:i/>
        <w:sz w:val="20"/>
        <w:szCs w:val="20"/>
      </w:rPr>
      <w:tab/>
    </w:r>
  </w:p>
  <w:p w14:paraId="29014ED9" w14:textId="77777777" w:rsidR="00725B42" w:rsidRDefault="00725B42" w:rsidP="00725B42">
    <w:pPr>
      <w:pStyle w:val="Intestazione"/>
      <w:spacing w:line="288" w:lineRule="auto"/>
      <w:rPr>
        <w:rFonts w:ascii="Helvetica" w:hAnsi="Helvetica" w:cs="Helvetica"/>
        <w:i/>
        <w:sz w:val="20"/>
        <w:szCs w:val="20"/>
      </w:rPr>
    </w:pPr>
    <w:r w:rsidRPr="00D819EF">
      <w:rPr>
        <w:rFonts w:ascii="Helvetica" w:hAnsi="Helvetica" w:cs="Helvetica"/>
        <w:i/>
        <w:sz w:val="20"/>
        <w:szCs w:val="20"/>
      </w:rPr>
      <w:t xml:space="preserve">Direttore </w:t>
    </w:r>
    <w:r>
      <w:rPr>
        <w:rFonts w:ascii="Helvetica" w:hAnsi="Helvetica" w:cs="Helvetica"/>
        <w:i/>
        <w:sz w:val="20"/>
        <w:szCs w:val="20"/>
      </w:rPr>
      <w:t>Giovanni Acquaroli</w:t>
    </w:r>
  </w:p>
  <w:p w14:paraId="32413DB8" w14:textId="77777777" w:rsidR="00725B42" w:rsidRDefault="00725B42" w:rsidP="00725B42">
    <w:pPr>
      <w:pStyle w:val="Intestazione"/>
      <w:spacing w:line="288" w:lineRule="auto"/>
      <w:rPr>
        <w:rFonts w:ascii="Helvetica" w:hAnsi="Helvetica" w:cs="Helvetica"/>
        <w:i/>
        <w:sz w:val="20"/>
        <w:szCs w:val="20"/>
      </w:rPr>
    </w:pPr>
  </w:p>
  <w:p w14:paraId="168E40E2" w14:textId="77777777" w:rsidR="00725B42" w:rsidRDefault="00725B42" w:rsidP="00725B42">
    <w:pPr>
      <w:pStyle w:val="Intestazione"/>
      <w:spacing w:line="288" w:lineRule="auto"/>
      <w:rPr>
        <w:rFonts w:ascii="Helvetica" w:hAnsi="Helvetica" w:cs="Helvetica"/>
        <w:i/>
        <w:sz w:val="20"/>
        <w:szCs w:val="20"/>
      </w:rPr>
    </w:pPr>
  </w:p>
  <w:p w14:paraId="7FE5AD17" w14:textId="77777777" w:rsidR="00725B42" w:rsidRDefault="00725B42" w:rsidP="00725B42">
    <w:pPr>
      <w:pStyle w:val="Intestazione"/>
      <w:spacing w:line="288" w:lineRule="auto"/>
      <w:rPr>
        <w:rFonts w:ascii="Helvetica" w:hAnsi="Helvetica" w:cs="Helvetica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B7"/>
    <w:rsid w:val="0008530F"/>
    <w:rsid w:val="00131DE1"/>
    <w:rsid w:val="00140A72"/>
    <w:rsid w:val="00142CFD"/>
    <w:rsid w:val="001A1CFB"/>
    <w:rsid w:val="00260839"/>
    <w:rsid w:val="002852FD"/>
    <w:rsid w:val="00306F95"/>
    <w:rsid w:val="00313BB7"/>
    <w:rsid w:val="003723D9"/>
    <w:rsid w:val="003F4AEC"/>
    <w:rsid w:val="004514A3"/>
    <w:rsid w:val="00463CEA"/>
    <w:rsid w:val="004D6DFD"/>
    <w:rsid w:val="00583B3D"/>
    <w:rsid w:val="00635B23"/>
    <w:rsid w:val="006E2CAD"/>
    <w:rsid w:val="006E4617"/>
    <w:rsid w:val="00725B42"/>
    <w:rsid w:val="00793A39"/>
    <w:rsid w:val="007C5103"/>
    <w:rsid w:val="00874E20"/>
    <w:rsid w:val="008908AA"/>
    <w:rsid w:val="008F15A6"/>
    <w:rsid w:val="00A861AB"/>
    <w:rsid w:val="00B0500F"/>
    <w:rsid w:val="00B235D8"/>
    <w:rsid w:val="00B72BE6"/>
    <w:rsid w:val="00B763FC"/>
    <w:rsid w:val="00BB04DA"/>
    <w:rsid w:val="00BB41F8"/>
    <w:rsid w:val="00C67A58"/>
    <w:rsid w:val="00D35E38"/>
    <w:rsid w:val="00E2677F"/>
    <w:rsid w:val="00E50681"/>
    <w:rsid w:val="00E65FE2"/>
    <w:rsid w:val="00E92413"/>
    <w:rsid w:val="00ED350D"/>
    <w:rsid w:val="00F30586"/>
    <w:rsid w:val="00F35A10"/>
    <w:rsid w:val="00F546CC"/>
    <w:rsid w:val="00F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20B02"/>
  <w15:chartTrackingRefBased/>
  <w15:docId w15:val="{C06117C7-BA65-4CBB-B7FE-64CDD12A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B3D"/>
  </w:style>
  <w:style w:type="paragraph" w:styleId="Titolo1">
    <w:name w:val="heading 1"/>
    <w:basedOn w:val="Normale"/>
    <w:next w:val="Normale"/>
    <w:link w:val="Titolo1Carattere"/>
    <w:uiPriority w:val="9"/>
    <w:qFormat/>
    <w:rsid w:val="00F8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3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3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3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3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35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5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35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35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35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35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5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35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35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3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35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35B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42"/>
  </w:style>
  <w:style w:type="paragraph" w:styleId="Pidipagina">
    <w:name w:val="footer"/>
    <w:basedOn w:val="Normale"/>
    <w:link w:val="PidipaginaCarattere"/>
    <w:uiPriority w:val="99"/>
    <w:unhideWhenUsed/>
    <w:rsid w:val="00725B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42"/>
  </w:style>
  <w:style w:type="character" w:styleId="Rimandocommento">
    <w:name w:val="annotation reference"/>
    <w:basedOn w:val="Carpredefinitoparagrafo"/>
    <w:uiPriority w:val="99"/>
    <w:semiHidden/>
    <w:unhideWhenUsed/>
    <w:rsid w:val="00F35A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F35A10"/>
    <w:pPr>
      <w:spacing w:after="20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35A10"/>
    <w:rPr>
      <w:rFonts w:ascii="Cambria" w:eastAsia="Cambria" w:hAnsi="Cambria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3B3D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3B3D"/>
    <w:rPr>
      <w:rFonts w:ascii="Cambria" w:eastAsia="Cambria" w:hAnsi="Cambria" w:cs="Times New Roman"/>
      <w:b/>
      <w:bCs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BEGNIS</dc:creator>
  <cp:keywords/>
  <dc:description/>
  <cp:lastModifiedBy>VERONICA SALERNO</cp:lastModifiedBy>
  <cp:revision>16</cp:revision>
  <dcterms:created xsi:type="dcterms:W3CDTF">2026-04-01T12:11:00Z</dcterms:created>
  <dcterms:modified xsi:type="dcterms:W3CDTF">2026-06-11T09:42:00Z</dcterms:modified>
</cp:coreProperties>
</file>