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7A4C" w14:textId="5A60B467" w:rsidR="00CB2D83" w:rsidRPr="00471A4D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hAnsi="Garamond" w:cs="Arial"/>
          <w:smallCaps/>
          <w:color w:val="000000"/>
          <w:sz w:val="24"/>
          <w:szCs w:val="24"/>
        </w:rPr>
        <w:t xml:space="preserve">Allegato </w:t>
      </w:r>
      <w:r w:rsidR="00471A4D" w:rsidRPr="00471A4D">
        <w:rPr>
          <w:rFonts w:ascii="Garamond" w:hAnsi="Garamond" w:cs="Arial"/>
          <w:smallCaps/>
          <w:color w:val="000000"/>
          <w:sz w:val="24"/>
          <w:szCs w:val="24"/>
        </w:rPr>
        <w:t>3</w:t>
      </w:r>
      <w:r w:rsidRPr="00471A4D">
        <w:rPr>
          <w:rFonts w:ascii="Garamond" w:hAnsi="Garamond" w:cs="Arial"/>
          <w:smallCaps/>
          <w:color w:val="000000"/>
          <w:sz w:val="24"/>
          <w:szCs w:val="24"/>
        </w:rPr>
        <w:t>_D</w:t>
      </w:r>
    </w:p>
    <w:p w14:paraId="34DB8748" w14:textId="77777777" w:rsidR="00493016" w:rsidRPr="00471A4D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SCHEDA </w:t>
      </w:r>
      <w:r w:rsidR="00CB2D83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TECNICA </w:t>
      </w: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DA COMPILARE A CURA DELL’OFFERENTE </w:t>
      </w:r>
    </w:p>
    <w:p w14:paraId="64E1AE8B" w14:textId="2BAF30E0" w:rsidR="00493016" w:rsidRPr="00471A4D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PER </w:t>
      </w:r>
      <w:r w:rsidR="00471A4D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LA VERIFICA DEL POSSESSO DEI REQUISITI </w:t>
      </w:r>
      <w:r w:rsidR="00057A32">
        <w:rPr>
          <w:rFonts w:ascii="Garamond" w:eastAsia="Times New Roman" w:hAnsi="Garamond"/>
          <w:smallCaps/>
          <w:sz w:val="24"/>
          <w:szCs w:val="24"/>
          <w:lang w:eastAsia="en-US"/>
        </w:rPr>
        <w:t>MINIMI</w:t>
      </w:r>
    </w:p>
    <w:p w14:paraId="40F1FF16" w14:textId="77777777" w:rsidR="00047405" w:rsidRPr="00471A4D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1ED3BABF" w14:textId="77777777" w:rsidR="00DA7F38" w:rsidRPr="00471A4D" w:rsidRDefault="00DA7F38" w:rsidP="00546E57">
      <w:pPr>
        <w:spacing w:after="160" w:line="259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C31234A" w14:textId="1BF17DC4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  <w:r w:rsidRPr="00471A4D">
        <w:rPr>
          <w:rFonts w:ascii="Garamond" w:eastAsiaTheme="minorHAnsi" w:hAnsi="Garamond" w:cstheme="minorBidi"/>
          <w:b/>
          <w:sz w:val="24"/>
          <w:szCs w:val="24"/>
          <w:lang w:eastAsia="it-IT"/>
        </w:rPr>
        <w:t>Compilare indicando SÌ o NO come risposta (possesso o meno del relativo requisito richiesto). Eventuali rimandi alla documentazione tecnica allegata dovranno indicare il nome del documento e la pagina di riferimento. Specificare ulteriori note solo in caso di necessità di esemplificare l’equivalenza.</w:t>
      </w:r>
    </w:p>
    <w:p w14:paraId="2448E7CE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4649"/>
        <w:gridCol w:w="5127"/>
      </w:tblGrid>
      <w:tr w:rsidR="00471A4D" w:rsidRPr="00471A4D" w14:paraId="12F5B5CB" w14:textId="77777777" w:rsidTr="00471A4D">
        <w:trPr>
          <w:trHeight w:val="509"/>
        </w:trPr>
        <w:tc>
          <w:tcPr>
            <w:tcW w:w="2378" w:type="pct"/>
            <w:shd w:val="clear" w:color="auto" w:fill="EEECE1" w:themeFill="background2"/>
          </w:tcPr>
          <w:p w14:paraId="50D167AB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622" w:type="pct"/>
            <w:shd w:val="clear" w:color="auto" w:fill="EEECE1" w:themeFill="background2"/>
          </w:tcPr>
          <w:p w14:paraId="0C82DA19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69F6391A" w14:textId="77777777" w:rsidTr="00471A4D">
        <w:trPr>
          <w:trHeight w:val="560"/>
        </w:trPr>
        <w:tc>
          <w:tcPr>
            <w:tcW w:w="2378" w:type="pct"/>
            <w:shd w:val="clear" w:color="auto" w:fill="EEECE1" w:themeFill="background2"/>
          </w:tcPr>
          <w:p w14:paraId="774BF5E0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622" w:type="pct"/>
            <w:shd w:val="clear" w:color="auto" w:fill="EEECE1" w:themeFill="background2"/>
          </w:tcPr>
          <w:p w14:paraId="38247701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25C03DF1" w14:textId="77777777" w:rsidTr="00471A4D">
        <w:trPr>
          <w:trHeight w:val="554"/>
        </w:trPr>
        <w:tc>
          <w:tcPr>
            <w:tcW w:w="2378" w:type="pct"/>
            <w:shd w:val="clear" w:color="auto" w:fill="EEECE1" w:themeFill="background2"/>
          </w:tcPr>
          <w:p w14:paraId="25F98F2F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622" w:type="pct"/>
            <w:shd w:val="clear" w:color="auto" w:fill="EEECE1" w:themeFill="background2"/>
          </w:tcPr>
          <w:p w14:paraId="71F6D7C3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50B80C00" w14:textId="77777777" w:rsidTr="00471A4D">
        <w:trPr>
          <w:trHeight w:val="561"/>
        </w:trPr>
        <w:tc>
          <w:tcPr>
            <w:tcW w:w="2378" w:type="pct"/>
            <w:shd w:val="clear" w:color="auto" w:fill="EEECE1" w:themeFill="background2"/>
          </w:tcPr>
          <w:p w14:paraId="5B1501D1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622" w:type="pct"/>
            <w:shd w:val="clear" w:color="auto" w:fill="EEECE1" w:themeFill="background2"/>
          </w:tcPr>
          <w:p w14:paraId="4FF3A2C4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14F9DE4A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p w14:paraId="6997B9AA" w14:textId="77777777" w:rsidR="00DA7F38" w:rsidRPr="00471A4D" w:rsidRDefault="00546E57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 </w:t>
      </w:r>
    </w:p>
    <w:tbl>
      <w:tblPr>
        <w:tblStyle w:val="Grigliatabella"/>
        <w:tblW w:w="5103" w:type="pct"/>
        <w:tblLook w:val="04A0" w:firstRow="1" w:lastRow="0" w:firstColumn="1" w:lastColumn="0" w:noHBand="0" w:noVBand="1"/>
      </w:tblPr>
      <w:tblGrid>
        <w:gridCol w:w="420"/>
        <w:gridCol w:w="6008"/>
        <w:gridCol w:w="3398"/>
      </w:tblGrid>
      <w:tr w:rsidR="001272AA" w:rsidRPr="00471A4D" w14:paraId="731A91FD" w14:textId="7BC4810F" w:rsidTr="0063014B">
        <w:tc>
          <w:tcPr>
            <w:tcW w:w="214" w:type="pct"/>
          </w:tcPr>
          <w:p w14:paraId="5E317F52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BEE616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14:paraId="3C981D40" w14:textId="6B05C656" w:rsidR="001272AA" w:rsidRPr="00471A4D" w:rsidRDefault="00471A4D" w:rsidP="001272AA">
            <w:pPr>
              <w:spacing w:after="160" w:line="259" w:lineRule="auto"/>
              <w:ind w:left="146"/>
              <w:jc w:val="center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</w:tc>
      </w:tr>
      <w:tr w:rsidR="0063014B" w:rsidRPr="00471A4D" w14:paraId="270DCEDE" w14:textId="32A70362" w:rsidTr="0063014B">
        <w:tc>
          <w:tcPr>
            <w:tcW w:w="214" w:type="pct"/>
          </w:tcPr>
          <w:p w14:paraId="69C110EC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bookmarkStart w:id="0" w:name="_Hlk188288002"/>
          </w:p>
        </w:tc>
        <w:tc>
          <w:tcPr>
            <w:tcW w:w="3057" w:type="pct"/>
          </w:tcPr>
          <w:p w14:paraId="2EB313DD" w14:textId="7A1D5E0E" w:rsidR="0063014B" w:rsidRPr="00702791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movimentazioni con snodi motorizzati, attivabili tramite pulsantiera integrata su colonna e telecomando</w:t>
            </w:r>
          </w:p>
        </w:tc>
        <w:tc>
          <w:tcPr>
            <w:tcW w:w="1729" w:type="pct"/>
          </w:tcPr>
          <w:p w14:paraId="4C3985FE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0B739B3A" w14:textId="55D62E60" w:rsidTr="0063014B">
        <w:tc>
          <w:tcPr>
            <w:tcW w:w="214" w:type="pct"/>
          </w:tcPr>
          <w:p w14:paraId="57C5DC5C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5CA39AB9" w14:textId="5F9941CD" w:rsidR="0063014B" w:rsidRPr="00702791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sistema di azzeramento delle funzioni tavolo</w:t>
            </w:r>
          </w:p>
        </w:tc>
        <w:tc>
          <w:tcPr>
            <w:tcW w:w="1729" w:type="pct"/>
          </w:tcPr>
          <w:p w14:paraId="14BDEF32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5880F0ED" w14:textId="558E0E3B" w:rsidTr="0063014B">
        <w:tc>
          <w:tcPr>
            <w:tcW w:w="214" w:type="pct"/>
          </w:tcPr>
          <w:p w14:paraId="6D16C8C0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1E204EEF" w14:textId="24F28159" w:rsidR="0063014B" w:rsidRPr="00702791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sistema anticollisione del piano con la base e/o pavimento</w:t>
            </w:r>
          </w:p>
        </w:tc>
        <w:tc>
          <w:tcPr>
            <w:tcW w:w="1729" w:type="pct"/>
          </w:tcPr>
          <w:p w14:paraId="45C4C8B2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28BB4457" w14:textId="295437A5" w:rsidTr="0063014B">
        <w:tc>
          <w:tcPr>
            <w:tcW w:w="214" w:type="pct"/>
          </w:tcPr>
          <w:p w14:paraId="65A7A696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6BAEB74F" w14:textId="1F6F98C6" w:rsidR="0063014B" w:rsidRPr="00702791" w:rsidRDefault="0063014B" w:rsidP="00702791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b/>
                <w:i/>
                <w:sz w:val="24"/>
                <w:szCs w:val="24"/>
              </w:rPr>
              <w:t>COLONNA</w:t>
            </w:r>
          </w:p>
        </w:tc>
        <w:tc>
          <w:tcPr>
            <w:tcW w:w="1729" w:type="pct"/>
          </w:tcPr>
          <w:p w14:paraId="1EE78CC2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56CF6C31" w14:textId="340FC3D2" w:rsidTr="0063014B">
        <w:tc>
          <w:tcPr>
            <w:tcW w:w="214" w:type="pct"/>
          </w:tcPr>
          <w:p w14:paraId="33399426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42F547C7" w14:textId="3F7F4AC9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escursione minima da pavimento non superiore a 700 mm</w:t>
            </w:r>
          </w:p>
        </w:tc>
        <w:tc>
          <w:tcPr>
            <w:tcW w:w="1729" w:type="pct"/>
          </w:tcPr>
          <w:p w14:paraId="5BD824DB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04CD61BD" w14:textId="0E0AD009" w:rsidTr="0063014B">
        <w:tc>
          <w:tcPr>
            <w:tcW w:w="214" w:type="pct"/>
          </w:tcPr>
          <w:p w14:paraId="6E7677E7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51E2CC88" w14:textId="6712C5BC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trendelemburg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>/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antitrendelemburg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: almeno 50° </w:t>
            </w:r>
          </w:p>
        </w:tc>
        <w:tc>
          <w:tcPr>
            <w:tcW w:w="1729" w:type="pct"/>
          </w:tcPr>
          <w:p w14:paraId="4FDBA104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05020439" w14:textId="37BCF5B0" w:rsidTr="00C977D0">
        <w:tc>
          <w:tcPr>
            <w:tcW w:w="214" w:type="pct"/>
          </w:tcPr>
          <w:p w14:paraId="562B4B74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55FA7908" w14:textId="2D5104F3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tilt bilaterale combinabile con 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trendelemburg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: almeno 30° </w:t>
            </w:r>
          </w:p>
        </w:tc>
        <w:tc>
          <w:tcPr>
            <w:tcW w:w="1729" w:type="pct"/>
          </w:tcPr>
          <w:p w14:paraId="672A359B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51D7D305" w14:textId="59575EE3" w:rsidTr="00C977D0">
        <w:tc>
          <w:tcPr>
            <w:tcW w:w="214" w:type="pct"/>
          </w:tcPr>
          <w:p w14:paraId="3968A9CB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7F46953A" w14:textId="1837A4F0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peso minimo sopportabile in tutte le posizioni: 225 kg </w:t>
            </w:r>
          </w:p>
        </w:tc>
        <w:tc>
          <w:tcPr>
            <w:tcW w:w="1729" w:type="pct"/>
          </w:tcPr>
          <w:p w14:paraId="07E013AB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329E92E3" w14:textId="3A5F3B7F" w:rsidTr="00C977D0">
        <w:tc>
          <w:tcPr>
            <w:tcW w:w="214" w:type="pct"/>
          </w:tcPr>
          <w:p w14:paraId="5FC757E2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7D83569C" w14:textId="29BF49AE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funzione di 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autolivellamento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29" w:type="pct"/>
          </w:tcPr>
          <w:p w14:paraId="727A4FB3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10999F6D" w14:textId="59507AB1" w:rsidTr="0063014B">
        <w:tc>
          <w:tcPr>
            <w:tcW w:w="214" w:type="pct"/>
          </w:tcPr>
          <w:p w14:paraId="0875DDD1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CCB5C1D" w14:textId="2A7A5E6C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traslazione per accesso arco a C radiologico sia lato testa che lato piedi </w:t>
            </w:r>
          </w:p>
        </w:tc>
        <w:tc>
          <w:tcPr>
            <w:tcW w:w="1729" w:type="pct"/>
          </w:tcPr>
          <w:p w14:paraId="7F7FAB18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6434B663" w14:textId="5FD3ACE8" w:rsidTr="0063014B">
        <w:tc>
          <w:tcPr>
            <w:tcW w:w="214" w:type="pct"/>
          </w:tcPr>
          <w:p w14:paraId="7085D8BC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59D890B8" w14:textId="090BE5DE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38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sistema di alimentazione e di ricarica degli accumulatori </w:t>
            </w:r>
          </w:p>
        </w:tc>
        <w:tc>
          <w:tcPr>
            <w:tcW w:w="1729" w:type="pct"/>
          </w:tcPr>
          <w:p w14:paraId="569D1D6B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21D051FD" w14:textId="647E633E" w:rsidTr="0063014B">
        <w:tc>
          <w:tcPr>
            <w:tcW w:w="214" w:type="pct"/>
          </w:tcPr>
          <w:p w14:paraId="5545E21C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75002675" w14:textId="33A41A2F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38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movimentazione diretta della base senza innestare il carrello (in mancanza, è richiesto un sistema di movimentazione della colonna)</w:t>
            </w:r>
          </w:p>
        </w:tc>
        <w:tc>
          <w:tcPr>
            <w:tcW w:w="1729" w:type="pct"/>
          </w:tcPr>
          <w:p w14:paraId="5FB22567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6663985C" w14:textId="5051BF20" w:rsidTr="0063014B">
        <w:tc>
          <w:tcPr>
            <w:tcW w:w="214" w:type="pct"/>
          </w:tcPr>
          <w:p w14:paraId="4FE61793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492332E0" w14:textId="168189AA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38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possibilità di movimentazione della colonna in caso di guasto o black-out</w:t>
            </w:r>
          </w:p>
        </w:tc>
        <w:tc>
          <w:tcPr>
            <w:tcW w:w="1729" w:type="pct"/>
          </w:tcPr>
          <w:p w14:paraId="6B1E1F3D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3D8C4631" w14:textId="7DA16795" w:rsidTr="0063014B">
        <w:tc>
          <w:tcPr>
            <w:tcW w:w="214" w:type="pct"/>
          </w:tcPr>
          <w:p w14:paraId="15D8EB39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3DC4AF77" w14:textId="2131526C" w:rsidR="0063014B" w:rsidRPr="00702791" w:rsidRDefault="0063014B" w:rsidP="0063014B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38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sistema di comando a distanza, di facile ed intuitivo utilizzo, completo di relativo caricabatterie.</w:t>
            </w:r>
          </w:p>
        </w:tc>
        <w:tc>
          <w:tcPr>
            <w:tcW w:w="1729" w:type="pct"/>
          </w:tcPr>
          <w:p w14:paraId="340FCC38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1FC3D11B" w14:textId="5D1A5B61" w:rsidTr="0063014B">
        <w:tc>
          <w:tcPr>
            <w:tcW w:w="214" w:type="pct"/>
          </w:tcPr>
          <w:p w14:paraId="496D9719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0C4A76FF" w14:textId="5CC9F69D" w:rsidR="0063014B" w:rsidRPr="00702791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b/>
                <w:i/>
                <w:sz w:val="24"/>
                <w:szCs w:val="24"/>
              </w:rPr>
              <w:t>CARRELLI</w:t>
            </w:r>
          </w:p>
        </w:tc>
        <w:tc>
          <w:tcPr>
            <w:tcW w:w="1729" w:type="pct"/>
          </w:tcPr>
          <w:p w14:paraId="57308CAD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1036480" w14:textId="7C91AD06" w:rsidTr="0063014B">
        <w:tc>
          <w:tcPr>
            <w:tcW w:w="214" w:type="pct"/>
          </w:tcPr>
          <w:p w14:paraId="3639C2B0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60EEB785" w14:textId="6116D808" w:rsidR="0063014B" w:rsidRPr="00702791" w:rsidRDefault="0063014B" w:rsidP="0063014B">
            <w:pPr>
              <w:spacing w:after="160" w:line="259" w:lineRule="auto"/>
              <w:ind w:left="455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sistema di bloccaggio ruote</w:t>
            </w:r>
          </w:p>
        </w:tc>
        <w:tc>
          <w:tcPr>
            <w:tcW w:w="1729" w:type="pct"/>
          </w:tcPr>
          <w:p w14:paraId="7BA7B9C2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1D54359D" w14:textId="6C8E4DF8" w:rsidTr="0063014B">
        <w:tc>
          <w:tcPr>
            <w:tcW w:w="214" w:type="pct"/>
          </w:tcPr>
          <w:p w14:paraId="3A334DA7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5D36E0A0" w14:textId="4708B2D3" w:rsidR="0063014B" w:rsidRPr="00702791" w:rsidRDefault="0063014B" w:rsidP="0063014B">
            <w:pPr>
              <w:spacing w:after="160" w:line="259" w:lineRule="auto"/>
              <w:ind w:left="455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possibilità di posizionamento del piano trasportato in 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trendelemburg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e 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antitrendelemburg</w:t>
            </w:r>
            <w:proofErr w:type="spellEnd"/>
          </w:p>
        </w:tc>
        <w:tc>
          <w:tcPr>
            <w:tcW w:w="1729" w:type="pct"/>
          </w:tcPr>
          <w:p w14:paraId="2A522519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628F1BE2" w14:textId="2C65E941" w:rsidTr="0063014B">
        <w:tc>
          <w:tcPr>
            <w:tcW w:w="214" w:type="pct"/>
          </w:tcPr>
          <w:p w14:paraId="4299998F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19A4CE68" w14:textId="030AD7F3" w:rsidR="0063014B" w:rsidRPr="00702791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b/>
                <w:i/>
                <w:sz w:val="24"/>
                <w:szCs w:val="24"/>
              </w:rPr>
              <w:t>PIANI OPERATORI</w:t>
            </w:r>
          </w:p>
        </w:tc>
        <w:tc>
          <w:tcPr>
            <w:tcW w:w="1729" w:type="pct"/>
          </w:tcPr>
          <w:p w14:paraId="5CB22CCA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5A604EC3" w14:textId="3A6D3AD8" w:rsidTr="0063014B">
        <w:tc>
          <w:tcPr>
            <w:tcW w:w="214" w:type="pct"/>
          </w:tcPr>
          <w:p w14:paraId="272D9E78" w14:textId="77777777" w:rsidR="0063014B" w:rsidRPr="00471A4D" w:rsidRDefault="0063014B" w:rsidP="0063014B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1C25349E" w14:textId="77DD7869" w:rsidR="0063014B" w:rsidRPr="00702791" w:rsidRDefault="0063014B" w:rsidP="0063014B">
            <w:pPr>
              <w:spacing w:after="160" w:line="259" w:lineRule="auto"/>
              <w:ind w:left="455" w:hanging="455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      traslazione longitudinale motorizzata di almeno 350 mm</w:t>
            </w:r>
          </w:p>
        </w:tc>
        <w:tc>
          <w:tcPr>
            <w:tcW w:w="1729" w:type="pct"/>
          </w:tcPr>
          <w:p w14:paraId="0B7734CF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7D6EEBD" w14:textId="77318F7C" w:rsidTr="0063014B">
        <w:tc>
          <w:tcPr>
            <w:tcW w:w="214" w:type="pct"/>
          </w:tcPr>
          <w:p w14:paraId="3BBA85FA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7DB29A50" w14:textId="112031BA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utilizzabile sia per procedure open che laparoscopiche</w:t>
            </w:r>
          </w:p>
        </w:tc>
        <w:tc>
          <w:tcPr>
            <w:tcW w:w="1729" w:type="pct"/>
          </w:tcPr>
          <w:p w14:paraId="435A8148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7642D682" w14:textId="021E7D1A" w:rsidTr="0063014B">
        <w:tc>
          <w:tcPr>
            <w:tcW w:w="214" w:type="pct"/>
            <w:vAlign w:val="center"/>
          </w:tcPr>
          <w:p w14:paraId="1B91B648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400AB808" w14:textId="1B205808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movimentazione motorizzata della sezione schiena e gambe (up/down)</w:t>
            </w:r>
          </w:p>
        </w:tc>
        <w:tc>
          <w:tcPr>
            <w:tcW w:w="1729" w:type="pct"/>
          </w:tcPr>
          <w:p w14:paraId="66B20F08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72FA64E1" w14:textId="57F795C7" w:rsidTr="0063014B">
        <w:tc>
          <w:tcPr>
            <w:tcW w:w="214" w:type="pct"/>
          </w:tcPr>
          <w:p w14:paraId="7D2C1DA1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079929D" w14:textId="42DDEBDF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regolazione dello schienale a ponte per posizione lombo/toracotomia </w:t>
            </w:r>
          </w:p>
        </w:tc>
        <w:tc>
          <w:tcPr>
            <w:tcW w:w="1729" w:type="pct"/>
          </w:tcPr>
          <w:p w14:paraId="5039C50A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75D017F" w14:textId="5348F0FD" w:rsidTr="0063014B">
        <w:tc>
          <w:tcPr>
            <w:tcW w:w="214" w:type="pct"/>
          </w:tcPr>
          <w:p w14:paraId="0AFCEF66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478BFA6" w14:textId="56AE8FFE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>presenza di sezioni dotate di sistemi di riconoscimento automatico delle stesse</w:t>
            </w:r>
          </w:p>
        </w:tc>
        <w:tc>
          <w:tcPr>
            <w:tcW w:w="1729" w:type="pct"/>
          </w:tcPr>
          <w:p w14:paraId="30520A61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7A431A80" w14:textId="5664F75D" w:rsidTr="0063014B">
        <w:tc>
          <w:tcPr>
            <w:tcW w:w="214" w:type="pct"/>
          </w:tcPr>
          <w:p w14:paraId="560F35D5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0911E46" w14:textId="7CA1B5F1" w:rsidR="0063014B" w:rsidRPr="00702791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     dotato su entrambi i lati di barre porta strumenti </w:t>
            </w:r>
          </w:p>
        </w:tc>
        <w:tc>
          <w:tcPr>
            <w:tcW w:w="1729" w:type="pct"/>
          </w:tcPr>
          <w:p w14:paraId="7A72999A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02EEB7AF" w14:textId="197B9B97" w:rsidTr="0063014B">
        <w:tc>
          <w:tcPr>
            <w:tcW w:w="214" w:type="pct"/>
          </w:tcPr>
          <w:p w14:paraId="7B5C8DBE" w14:textId="77777777" w:rsidR="0063014B" w:rsidRPr="00471A4D" w:rsidRDefault="0063014B" w:rsidP="0063014B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8B6ABEF" w14:textId="2EAD8803" w:rsidR="0063014B" w:rsidRPr="00702791" w:rsidRDefault="0063014B" w:rsidP="0063014B">
            <w:pPr>
              <w:pStyle w:val="Paragrafoelenco"/>
              <w:spacing w:after="160" w:line="259" w:lineRule="auto"/>
              <w:ind w:left="313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radiotrasparenza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sia longitudinale che orizzontale per agevolare le operazioni con l’apparecchio radiologico: finestra radiotrasparente tra i montanti di almeno 400 mm </w:t>
            </w:r>
          </w:p>
        </w:tc>
        <w:tc>
          <w:tcPr>
            <w:tcW w:w="1729" w:type="pct"/>
          </w:tcPr>
          <w:p w14:paraId="360CA009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09F6E243" w14:textId="1D644B3E" w:rsidTr="0063014B">
        <w:tc>
          <w:tcPr>
            <w:tcW w:w="214" w:type="pct"/>
          </w:tcPr>
          <w:p w14:paraId="1B096F78" w14:textId="77777777" w:rsidR="0063014B" w:rsidRPr="00471A4D" w:rsidRDefault="0063014B" w:rsidP="0063014B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54061F98" w14:textId="5247B920" w:rsidR="0063014B" w:rsidRPr="00702791" w:rsidRDefault="0063014B" w:rsidP="0063014B">
            <w:pPr>
              <w:pStyle w:val="Paragrafoelenco"/>
              <w:spacing w:after="160" w:line="259" w:lineRule="auto"/>
              <w:ind w:left="31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completi di cuscini antistatici, latex free, con elevate proprietà antidecubito, tutti completamente rimovibili per consentire la massima sanificazione, </w:t>
            </w:r>
          </w:p>
        </w:tc>
        <w:tc>
          <w:tcPr>
            <w:tcW w:w="1729" w:type="pct"/>
          </w:tcPr>
          <w:p w14:paraId="2BA7586D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760E307" w14:textId="4DF80B57" w:rsidTr="0063014B">
        <w:tc>
          <w:tcPr>
            <w:tcW w:w="214" w:type="pct"/>
          </w:tcPr>
          <w:p w14:paraId="5F52E839" w14:textId="77777777" w:rsidR="0063014B" w:rsidRPr="00471A4D" w:rsidRDefault="0063014B" w:rsidP="0063014B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0AA3C247" w14:textId="2495EFE5" w:rsidR="0063014B" w:rsidRPr="00702791" w:rsidRDefault="0063014B" w:rsidP="0063014B">
            <w:pPr>
              <w:pStyle w:val="Paragrafoelenco"/>
              <w:spacing w:after="160" w:line="259" w:lineRule="auto"/>
              <w:ind w:left="31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movimentazioni elettriche delle sezioni </w:t>
            </w:r>
          </w:p>
        </w:tc>
        <w:tc>
          <w:tcPr>
            <w:tcW w:w="1729" w:type="pct"/>
          </w:tcPr>
          <w:p w14:paraId="3FD7D5DB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24147A28" w14:textId="563416D0" w:rsidTr="0063014B">
        <w:tc>
          <w:tcPr>
            <w:tcW w:w="214" w:type="pct"/>
          </w:tcPr>
          <w:p w14:paraId="6AF25716" w14:textId="77777777" w:rsidR="0063014B" w:rsidRPr="00471A4D" w:rsidRDefault="0063014B" w:rsidP="0063014B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6E03D522" w14:textId="2720F3EB" w:rsidR="0063014B" w:rsidRPr="00702791" w:rsidRDefault="0063014B" w:rsidP="0063014B">
            <w:pPr>
              <w:pStyle w:val="Paragrafoelenco"/>
              <w:spacing w:after="160" w:line="259" w:lineRule="auto"/>
              <w:ind w:left="31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coppia di 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spondine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di contenimento: le </w:t>
            </w:r>
            <w:proofErr w:type="spellStart"/>
            <w:r w:rsidRPr="00702791">
              <w:rPr>
                <w:rFonts w:ascii="Garamond" w:eastAsia="Garamond" w:hAnsi="Garamond"/>
                <w:sz w:val="24"/>
                <w:szCs w:val="24"/>
              </w:rPr>
              <w:t>spondine</w:t>
            </w:r>
            <w:proofErr w:type="spellEnd"/>
            <w:r w:rsidRPr="00702791">
              <w:rPr>
                <w:rFonts w:ascii="Garamond" w:eastAsia="Garamond" w:hAnsi="Garamond"/>
                <w:sz w:val="24"/>
                <w:szCs w:val="24"/>
              </w:rPr>
              <w:t xml:space="preserve"> dovranno essere montate mediante aggancio alle barre normalizzate</w:t>
            </w:r>
          </w:p>
        </w:tc>
        <w:tc>
          <w:tcPr>
            <w:tcW w:w="1729" w:type="pct"/>
          </w:tcPr>
          <w:p w14:paraId="275C04C1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6A3D76E2" w14:textId="102F15C4" w:rsidTr="0063014B">
        <w:tc>
          <w:tcPr>
            <w:tcW w:w="214" w:type="pct"/>
          </w:tcPr>
          <w:p w14:paraId="409F0D4C" w14:textId="77777777" w:rsidR="0063014B" w:rsidRPr="00471A4D" w:rsidRDefault="0063014B" w:rsidP="0063014B">
            <w:pPr>
              <w:spacing w:after="160" w:line="259" w:lineRule="auto"/>
              <w:ind w:left="3192" w:hanging="533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30CE025D" w14:textId="363A3C0A" w:rsidR="0063014B" w:rsidRPr="00702791" w:rsidRDefault="0063014B" w:rsidP="0063014B">
            <w:pPr>
              <w:pStyle w:val="Paragrafoelenco"/>
              <w:spacing w:after="160" w:line="259" w:lineRule="auto"/>
              <w:ind w:left="31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i/>
                <w:sz w:val="24"/>
                <w:szCs w:val="24"/>
              </w:rPr>
              <w:t>PIANI PER ATTIVITÀ CHIRURGICHE DI CHIRURGIA GENERALE, DEI TRAPIANTI E H24, SENOLOGIA E ORL:</w:t>
            </w:r>
          </w:p>
        </w:tc>
        <w:tc>
          <w:tcPr>
            <w:tcW w:w="1729" w:type="pct"/>
          </w:tcPr>
          <w:p w14:paraId="7962B5C6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4688B41" w14:textId="5AE46843" w:rsidTr="0063014B">
        <w:tc>
          <w:tcPr>
            <w:tcW w:w="214" w:type="pct"/>
          </w:tcPr>
          <w:p w14:paraId="5306B8C8" w14:textId="77777777" w:rsidR="0063014B" w:rsidRPr="00471A4D" w:rsidRDefault="0063014B" w:rsidP="0063014B">
            <w:pPr>
              <w:spacing w:after="160" w:line="259" w:lineRule="auto"/>
              <w:ind w:left="3192" w:hanging="533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057" w:type="pct"/>
          </w:tcPr>
          <w:p w14:paraId="43EBB416" w14:textId="731E11EA" w:rsidR="0063014B" w:rsidRPr="00702791" w:rsidRDefault="0063014B" w:rsidP="0063014B">
            <w:pPr>
              <w:pStyle w:val="Paragrafoelenco"/>
              <w:spacing w:after="160" w:line="259" w:lineRule="auto"/>
              <w:ind w:left="313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sz w:val="24"/>
                <w:szCs w:val="24"/>
              </w:rPr>
              <w:t xml:space="preserve">piano modulare con almeno 6 sezioni ad articolazione indipendente, composto da: testa a doppio snodo, schiena a 3 sezioni (centrale, inferiore e superiore) e 1 sezione gambe costituita da 2 parti e con apertura </w:t>
            </w:r>
            <w:proofErr w:type="spellStart"/>
            <w:r w:rsidRPr="00702791">
              <w:rPr>
                <w:rFonts w:ascii="Garamond" w:hAnsi="Garamond"/>
                <w:sz w:val="24"/>
                <w:szCs w:val="24"/>
              </w:rPr>
              <w:t>laparascopica</w:t>
            </w:r>
            <w:proofErr w:type="spellEnd"/>
            <w:r w:rsidRPr="0070279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29" w:type="pct"/>
          </w:tcPr>
          <w:p w14:paraId="0780AB95" w14:textId="77777777" w:rsidR="0063014B" w:rsidRPr="00471A4D" w:rsidRDefault="0063014B" w:rsidP="0063014B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2D1F489D" w14:textId="6E43336A" w:rsidTr="0063014B">
        <w:tc>
          <w:tcPr>
            <w:tcW w:w="214" w:type="pct"/>
          </w:tcPr>
          <w:p w14:paraId="79B31F97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67CFE208" w14:textId="63A22662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sz w:val="24"/>
                <w:szCs w:val="24"/>
              </w:rPr>
              <w:t xml:space="preserve">piano schiena asportabile, </w:t>
            </w:r>
          </w:p>
        </w:tc>
        <w:tc>
          <w:tcPr>
            <w:tcW w:w="1729" w:type="pct"/>
          </w:tcPr>
          <w:p w14:paraId="231863DE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438D0FB" w14:textId="79BC06F3" w:rsidTr="0063014B">
        <w:tc>
          <w:tcPr>
            <w:tcW w:w="214" w:type="pct"/>
          </w:tcPr>
          <w:p w14:paraId="2431849B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1AB8F26C" w14:textId="5EA7587D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sz w:val="24"/>
                <w:szCs w:val="24"/>
              </w:rPr>
              <w:t>possibilità utilizzo gambali “</w:t>
            </w:r>
            <w:proofErr w:type="spellStart"/>
            <w:r w:rsidRPr="00702791">
              <w:rPr>
                <w:rFonts w:ascii="Garamond" w:hAnsi="Garamond"/>
                <w:sz w:val="24"/>
                <w:szCs w:val="24"/>
              </w:rPr>
              <w:t>stirrup</w:t>
            </w:r>
            <w:proofErr w:type="spellEnd"/>
            <w:r w:rsidRPr="00702791">
              <w:rPr>
                <w:rFonts w:ascii="Garamond" w:hAnsi="Garamond"/>
                <w:sz w:val="24"/>
                <w:szCs w:val="24"/>
              </w:rPr>
              <w:t>”.</w:t>
            </w:r>
          </w:p>
        </w:tc>
        <w:tc>
          <w:tcPr>
            <w:tcW w:w="1729" w:type="pct"/>
          </w:tcPr>
          <w:p w14:paraId="3D63872C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093746B7" w14:textId="2E45763B" w:rsidTr="0063014B">
        <w:tc>
          <w:tcPr>
            <w:tcW w:w="214" w:type="pct"/>
          </w:tcPr>
          <w:p w14:paraId="52B60C6B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2D07398B" w14:textId="54FA99E9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sz w:val="24"/>
                <w:szCs w:val="24"/>
              </w:rPr>
              <w:t>i piani operatori dedicati all’attività di senologia dovranno permettere il posizionamento delle barriere di protezione in piombo utilizzate per la radioterapia intraoperatoria</w:t>
            </w:r>
          </w:p>
        </w:tc>
        <w:tc>
          <w:tcPr>
            <w:tcW w:w="1729" w:type="pct"/>
          </w:tcPr>
          <w:p w14:paraId="39D587B5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4B" w:rsidRPr="00471A4D" w14:paraId="45DFAED3" w14:textId="4FC3EF2A" w:rsidTr="0063014B">
        <w:tc>
          <w:tcPr>
            <w:tcW w:w="214" w:type="pct"/>
          </w:tcPr>
          <w:p w14:paraId="28A09D51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34C0072A" w14:textId="2CEF6C11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i/>
                <w:sz w:val="24"/>
                <w:szCs w:val="24"/>
              </w:rPr>
              <w:t>PIANI PER ATTIVITÀ CHIRURGICHE DI CARDIOCHIRURGIA:</w:t>
            </w:r>
          </w:p>
        </w:tc>
        <w:tc>
          <w:tcPr>
            <w:tcW w:w="1729" w:type="pct"/>
          </w:tcPr>
          <w:p w14:paraId="2ABAF1E1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3014B" w:rsidRPr="00471A4D" w14:paraId="0DA8E0A5" w14:textId="60DE137C" w:rsidTr="0063014B">
        <w:tc>
          <w:tcPr>
            <w:tcW w:w="214" w:type="pct"/>
          </w:tcPr>
          <w:p w14:paraId="3142A2F4" w14:textId="77777777" w:rsidR="0063014B" w:rsidRPr="0063014B" w:rsidRDefault="0063014B" w:rsidP="0063014B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7" w:type="pct"/>
          </w:tcPr>
          <w:p w14:paraId="64723D5C" w14:textId="78119BA5" w:rsidR="0063014B" w:rsidRPr="00702791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702791">
              <w:rPr>
                <w:rFonts w:ascii="Garamond" w:hAnsi="Garamond"/>
                <w:sz w:val="24"/>
                <w:szCs w:val="24"/>
              </w:rPr>
              <w:t>piano modulare con almeno 4 sezioni ad articolazione indipendente, composto da: testa a doppio snodo, schiena a 3 sezioni (centrale, inferiore e superiore) e 1 sezione gambe a pianetto leggero</w:t>
            </w:r>
          </w:p>
        </w:tc>
        <w:tc>
          <w:tcPr>
            <w:tcW w:w="1729" w:type="pct"/>
          </w:tcPr>
          <w:p w14:paraId="429E7894" w14:textId="77777777" w:rsidR="0063014B" w:rsidRPr="00471A4D" w:rsidRDefault="0063014B" w:rsidP="0063014B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2417D886" w14:textId="77777777" w:rsidR="0064034A" w:rsidRPr="00471A4D" w:rsidRDefault="0064034A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61CD3FA2" w14:textId="77777777" w:rsidR="00DE5616" w:rsidRPr="0008410D" w:rsidRDefault="00DE5616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>
        <w:rPr>
          <w:rFonts w:ascii="Garamond" w:eastAsiaTheme="minorHAnsi" w:hAnsi="Garamond"/>
          <w:sz w:val="24"/>
          <w:szCs w:val="22"/>
          <w:lang w:eastAsia="en-US"/>
        </w:rPr>
        <w:t xml:space="preserve">Il presente questionario dovrà essere restituito anche in formato word. </w:t>
      </w: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La commissione tecnica valuterà quanto dichiarato nel presente questionario ai fini </w:t>
      </w:r>
      <w:r w:rsidRPr="00037A59">
        <w:rPr>
          <w:rFonts w:ascii="Garamond" w:eastAsiaTheme="minorHAnsi" w:hAnsi="Garamond"/>
          <w:sz w:val="24"/>
          <w:szCs w:val="22"/>
          <w:lang w:eastAsia="en-US"/>
        </w:rPr>
        <w:t>della valutazione della rispondenza alle caratteristiche di minima.</w:t>
      </w:r>
      <w:r>
        <w:rPr>
          <w:rFonts w:ascii="Garamond" w:eastAsiaTheme="minorHAnsi" w:hAnsi="Garamond"/>
          <w:sz w:val="24"/>
          <w:szCs w:val="22"/>
          <w:lang w:eastAsia="en-US"/>
        </w:rPr>
        <w:t xml:space="preserve"> </w:t>
      </w:r>
    </w:p>
    <w:p w14:paraId="6E65DE7C" w14:textId="77777777" w:rsidR="009E6079" w:rsidRPr="00471A4D" w:rsidRDefault="009E6079" w:rsidP="00CA0A44">
      <w:pPr>
        <w:pStyle w:val="usoboll1"/>
        <w:spacing w:before="360" w:line="240" w:lineRule="auto"/>
        <w:rPr>
          <w:rFonts w:ascii="Garamond" w:hAnsi="Garamond"/>
          <w:szCs w:val="24"/>
        </w:rPr>
      </w:pPr>
      <w:r w:rsidRPr="00471A4D">
        <w:rPr>
          <w:rFonts w:ascii="Garamond" w:hAnsi="Garamond"/>
          <w:szCs w:val="24"/>
        </w:rPr>
        <w:t>_____________, lì ___________</w:t>
      </w:r>
    </w:p>
    <w:p w14:paraId="1F0E41FD" w14:textId="77777777" w:rsidR="00A64D60" w:rsidRDefault="00A64D60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</w:p>
    <w:p w14:paraId="55151F4D" w14:textId="59D36D20" w:rsidR="009E6079" w:rsidRPr="00471A4D" w:rsidRDefault="009E6079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  <w:r w:rsidRPr="00471A4D">
        <w:rPr>
          <w:rFonts w:ascii="Garamond" w:hAnsi="Garamond"/>
          <w:b/>
          <w:smallCaps/>
          <w:szCs w:val="24"/>
        </w:rPr>
        <w:t>Firma</w:t>
      </w:r>
    </w:p>
    <w:p w14:paraId="1BB7C509" w14:textId="77777777" w:rsidR="00A64D60" w:rsidRDefault="0028477B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i/>
          <w:szCs w:val="24"/>
        </w:rPr>
      </w:pPr>
      <w:r w:rsidRPr="00471A4D">
        <w:rPr>
          <w:rFonts w:ascii="Garamond" w:hAnsi="Garamond"/>
          <w:i/>
          <w:szCs w:val="24"/>
        </w:rPr>
        <w:t>(firmato digitalmente d</w:t>
      </w:r>
      <w:r w:rsidR="009D5DFB" w:rsidRPr="00471A4D">
        <w:rPr>
          <w:rFonts w:ascii="Garamond" w:hAnsi="Garamond"/>
          <w:i/>
          <w:szCs w:val="24"/>
        </w:rPr>
        <w:t>a</w:t>
      </w:r>
      <w:r w:rsidRPr="00471A4D">
        <w:rPr>
          <w:rFonts w:ascii="Garamond" w:hAnsi="Garamond"/>
          <w:i/>
          <w:szCs w:val="24"/>
        </w:rPr>
        <w:t xml:space="preserve">l </w:t>
      </w:r>
      <w:r w:rsidR="009E6079" w:rsidRPr="00471A4D">
        <w:rPr>
          <w:rFonts w:ascii="Garamond" w:hAnsi="Garamond"/>
          <w:i/>
          <w:szCs w:val="24"/>
        </w:rPr>
        <w:t>Legale Rappresentante)</w:t>
      </w:r>
    </w:p>
    <w:p w14:paraId="265EA850" w14:textId="18695392" w:rsidR="00282000" w:rsidRPr="00471A4D" w:rsidRDefault="003D6C4D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b/>
          <w:szCs w:val="24"/>
        </w:rPr>
      </w:pPr>
      <w:r w:rsidRPr="00471A4D">
        <w:rPr>
          <w:rFonts w:ascii="Garamond" w:hAnsi="Garamond"/>
          <w:i/>
          <w:szCs w:val="24"/>
        </w:rPr>
        <w:t>_________________________________</w:t>
      </w:r>
    </w:p>
    <w:sectPr w:rsidR="00282000" w:rsidRPr="00471A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55A5" w14:textId="77777777" w:rsidR="008D4352" w:rsidRDefault="008D4352" w:rsidP="00791DEF">
      <w:r>
        <w:separator/>
      </w:r>
    </w:p>
  </w:endnote>
  <w:endnote w:type="continuationSeparator" w:id="0">
    <w:p w14:paraId="01E32133" w14:textId="77777777" w:rsidR="008D4352" w:rsidRDefault="008D435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489102"/>
      <w:docPartObj>
        <w:docPartGallery w:val="Page Numbers (Bottom of Page)"/>
        <w:docPartUnique/>
      </w:docPartObj>
    </w:sdtPr>
    <w:sdtEndPr/>
    <w:sdtContent>
      <w:p w14:paraId="16F43FC2" w14:textId="57981B61" w:rsidR="00471A4D" w:rsidRDefault="00471A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CD10F" w14:textId="77777777"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5BFF" w14:textId="77777777" w:rsidR="008D4352" w:rsidRDefault="008D4352" w:rsidP="00791DEF">
      <w:r>
        <w:separator/>
      </w:r>
    </w:p>
  </w:footnote>
  <w:footnote w:type="continuationSeparator" w:id="0">
    <w:p w14:paraId="4F4901E4" w14:textId="77777777" w:rsidR="008D4352" w:rsidRDefault="008D435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14:paraId="450CD0C1" w14:textId="77777777" w:rsidTr="004D0951">
      <w:trPr>
        <w:trHeight w:val="840"/>
      </w:trPr>
      <w:tc>
        <w:tcPr>
          <w:tcW w:w="9923" w:type="dxa"/>
          <w:vAlign w:val="center"/>
        </w:tcPr>
        <w:p w14:paraId="5101AB4A" w14:textId="5A7DA7A3" w:rsidR="000B30E3" w:rsidRDefault="000B30E3" w:rsidP="000B30E3">
          <w:pPr>
            <w:jc w:val="center"/>
            <w:rPr>
              <w:rFonts w:ascii="Garamond" w:eastAsia="Times New Roman" w:hAnsi="Garamond"/>
              <w:b/>
              <w:bCs/>
              <w:smallCaps/>
              <w:noProof/>
            </w:rPr>
          </w:pPr>
          <w:r w:rsidRPr="009E54C0">
            <w:rPr>
              <w:rFonts w:ascii="Garamond" w:eastAsia="Times New Roman" w:hAnsi="Garamond"/>
              <w:b/>
              <w:bCs/>
              <w:smallCaps/>
              <w:noProof/>
            </w:rPr>
            <w:t xml:space="preserve">PROCEDURA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AGGREGATA  </w:t>
          </w:r>
          <w:r w:rsidRPr="009E54C0">
            <w:rPr>
              <w:rFonts w:ascii="Garamond" w:eastAsia="Times New Roman" w:hAnsi="Garamond"/>
              <w:b/>
              <w:bCs/>
              <w:smallCaps/>
              <w:noProof/>
            </w:rPr>
            <w:t>APERTA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</w:t>
          </w:r>
          <w:r>
            <w:rPr>
              <w:rFonts w:ascii="Garamond" w:hAnsi="Garamond"/>
              <w:b/>
              <w:bCs/>
              <w:smallCaps/>
              <w:noProof/>
            </w:rPr>
            <w:t xml:space="preserve">– MEDIANTE UTILIZZO DELLA PIATTAFORMA SINTEL – </w:t>
          </w:r>
          <w:r w:rsidRPr="009E54C0">
            <w:rPr>
              <w:rFonts w:ascii="Garamond" w:eastAsia="Times New Roman" w:hAnsi="Garamond"/>
              <w:b/>
              <w:bCs/>
              <w:smallCaps/>
              <w:noProof/>
            </w:rPr>
            <w:t>PER L’AFFIDAMENTO DELLA FORNITURA DI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</w:t>
          </w:r>
          <w:r w:rsidR="00091EA0">
            <w:rPr>
              <w:rFonts w:ascii="Garamond" w:eastAsia="Times New Roman" w:hAnsi="Garamond"/>
              <w:b/>
              <w:bCs/>
              <w:smallCaps/>
              <w:noProof/>
            </w:rPr>
            <w:t xml:space="preserve">N. 19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TAVOLI OPERATORI </w:t>
          </w:r>
          <w:r w:rsidRPr="009D36D8">
            <w:rPr>
              <w:rFonts w:ascii="Garamond" w:eastAsia="Times New Roman" w:hAnsi="Garamond"/>
              <w:b/>
              <w:bCs/>
              <w:smallCaps/>
              <w:noProof/>
            </w:rPr>
            <w:t xml:space="preserve">DA DESTINARSI ALL’ASST PAPA GIOVANNI XXIII (CAPOFILA) E ALLA ASST DI 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PAVIA E IRCCS FONDAZIONE SAN GERARDO DEI TINTORI DI MONZA </w:t>
          </w:r>
          <w:r w:rsidRPr="009D36D8">
            <w:rPr>
              <w:rFonts w:ascii="Garamond" w:eastAsia="Times New Roman" w:hAnsi="Garamond"/>
              <w:b/>
              <w:bCs/>
              <w:smallCaps/>
              <w:noProof/>
            </w:rPr>
            <w:t>(MANDANT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>I</w:t>
          </w:r>
          <w:r w:rsidRPr="009D36D8">
            <w:rPr>
              <w:rFonts w:ascii="Garamond" w:eastAsia="Times New Roman" w:hAnsi="Garamond"/>
              <w:b/>
              <w:bCs/>
              <w:smallCaps/>
              <w:noProof/>
            </w:rPr>
            <w:t>).</w:t>
          </w:r>
          <w:r>
            <w:rPr>
              <w:rFonts w:ascii="Garamond" w:eastAsia="Times New Roman" w:hAnsi="Garamond"/>
              <w:b/>
              <w:bCs/>
              <w:smallCaps/>
              <w:noProof/>
            </w:rPr>
            <w:t xml:space="preserve">  </w:t>
          </w:r>
        </w:p>
        <w:p w14:paraId="3D501A46" w14:textId="34CA98AA" w:rsidR="00DB705B" w:rsidRPr="000B30E3" w:rsidRDefault="000B30E3" w:rsidP="000B30E3">
          <w:pPr>
            <w:jc w:val="center"/>
            <w:rPr>
              <w:rFonts w:ascii="Garamond" w:eastAsia="Times New Roman" w:hAnsi="Garamond"/>
              <w:b/>
              <w:bCs/>
              <w:smallCaps/>
              <w:noProof/>
            </w:rPr>
          </w:pPr>
          <w:r>
            <w:rPr>
              <w:rFonts w:ascii="Garamond" w:eastAsia="Times New Roman" w:hAnsi="Garamond"/>
              <w:b/>
              <w:bCs/>
              <w:smallCaps/>
              <w:noProof/>
            </w:rPr>
            <w:t>LOTTO UNICO.</w:t>
          </w:r>
        </w:p>
      </w:tc>
    </w:tr>
  </w:tbl>
  <w:p w14:paraId="17B16757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69"/>
    <w:multiLevelType w:val="hybridMultilevel"/>
    <w:tmpl w:val="C66E17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FF"/>
    <w:multiLevelType w:val="hybridMultilevel"/>
    <w:tmpl w:val="08C4A6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0128C"/>
    <w:multiLevelType w:val="hybridMultilevel"/>
    <w:tmpl w:val="48289D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6"/>
    <w:rsid w:val="00014728"/>
    <w:rsid w:val="00034427"/>
    <w:rsid w:val="00047405"/>
    <w:rsid w:val="00057A32"/>
    <w:rsid w:val="00063322"/>
    <w:rsid w:val="00063AE5"/>
    <w:rsid w:val="00077579"/>
    <w:rsid w:val="00091EA0"/>
    <w:rsid w:val="000A1B23"/>
    <w:rsid w:val="000A443A"/>
    <w:rsid w:val="000A52E9"/>
    <w:rsid w:val="000B30E3"/>
    <w:rsid w:val="000D1F28"/>
    <w:rsid w:val="000F3893"/>
    <w:rsid w:val="000F3DB2"/>
    <w:rsid w:val="001058A8"/>
    <w:rsid w:val="001062E2"/>
    <w:rsid w:val="00113FA0"/>
    <w:rsid w:val="001272AA"/>
    <w:rsid w:val="001409FB"/>
    <w:rsid w:val="00143323"/>
    <w:rsid w:val="00143B39"/>
    <w:rsid w:val="001466A0"/>
    <w:rsid w:val="00184DD6"/>
    <w:rsid w:val="00184F7F"/>
    <w:rsid w:val="00187890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551E8"/>
    <w:rsid w:val="00265270"/>
    <w:rsid w:val="00275F71"/>
    <w:rsid w:val="00277E06"/>
    <w:rsid w:val="00282000"/>
    <w:rsid w:val="0028477B"/>
    <w:rsid w:val="00290D5A"/>
    <w:rsid w:val="002D3533"/>
    <w:rsid w:val="002E1AE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A7E6D"/>
    <w:rsid w:val="003C599D"/>
    <w:rsid w:val="003D6C4D"/>
    <w:rsid w:val="00400FE0"/>
    <w:rsid w:val="004149CD"/>
    <w:rsid w:val="00453E11"/>
    <w:rsid w:val="004559F1"/>
    <w:rsid w:val="00471A4D"/>
    <w:rsid w:val="0047695D"/>
    <w:rsid w:val="004922F6"/>
    <w:rsid w:val="00493016"/>
    <w:rsid w:val="004961D7"/>
    <w:rsid w:val="00497CDA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46E57"/>
    <w:rsid w:val="00552C31"/>
    <w:rsid w:val="005936E5"/>
    <w:rsid w:val="005B0FD2"/>
    <w:rsid w:val="005E002D"/>
    <w:rsid w:val="005F2BA7"/>
    <w:rsid w:val="0063014B"/>
    <w:rsid w:val="0064034A"/>
    <w:rsid w:val="006456CD"/>
    <w:rsid w:val="00647138"/>
    <w:rsid w:val="0065648A"/>
    <w:rsid w:val="00672DDC"/>
    <w:rsid w:val="00697970"/>
    <w:rsid w:val="006A318B"/>
    <w:rsid w:val="006C1D0E"/>
    <w:rsid w:val="006F1475"/>
    <w:rsid w:val="00702791"/>
    <w:rsid w:val="00713754"/>
    <w:rsid w:val="00732922"/>
    <w:rsid w:val="00737E2E"/>
    <w:rsid w:val="00763A51"/>
    <w:rsid w:val="00772714"/>
    <w:rsid w:val="0077372B"/>
    <w:rsid w:val="00791DEF"/>
    <w:rsid w:val="007D28A3"/>
    <w:rsid w:val="007E3A5A"/>
    <w:rsid w:val="007F61C9"/>
    <w:rsid w:val="00804DE9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16641"/>
    <w:rsid w:val="0092676D"/>
    <w:rsid w:val="00930BDA"/>
    <w:rsid w:val="00946C1D"/>
    <w:rsid w:val="00962096"/>
    <w:rsid w:val="00990CD6"/>
    <w:rsid w:val="009B17A0"/>
    <w:rsid w:val="009D5DFB"/>
    <w:rsid w:val="009E18B3"/>
    <w:rsid w:val="009E6079"/>
    <w:rsid w:val="00A10C11"/>
    <w:rsid w:val="00A10FBD"/>
    <w:rsid w:val="00A15366"/>
    <w:rsid w:val="00A27F7D"/>
    <w:rsid w:val="00A36EB3"/>
    <w:rsid w:val="00A626B3"/>
    <w:rsid w:val="00A64D60"/>
    <w:rsid w:val="00AA2068"/>
    <w:rsid w:val="00AB4602"/>
    <w:rsid w:val="00AC1EB1"/>
    <w:rsid w:val="00AC4E87"/>
    <w:rsid w:val="00AE2F1C"/>
    <w:rsid w:val="00AE6F59"/>
    <w:rsid w:val="00B157CD"/>
    <w:rsid w:val="00B2430A"/>
    <w:rsid w:val="00B44022"/>
    <w:rsid w:val="00B8200E"/>
    <w:rsid w:val="00B842AA"/>
    <w:rsid w:val="00BE6CCD"/>
    <w:rsid w:val="00BE70DE"/>
    <w:rsid w:val="00C03231"/>
    <w:rsid w:val="00C13FD8"/>
    <w:rsid w:val="00C20839"/>
    <w:rsid w:val="00C20C5F"/>
    <w:rsid w:val="00C50F6B"/>
    <w:rsid w:val="00C54EA3"/>
    <w:rsid w:val="00C71702"/>
    <w:rsid w:val="00C76CE8"/>
    <w:rsid w:val="00CA044A"/>
    <w:rsid w:val="00CA0A44"/>
    <w:rsid w:val="00CB2D83"/>
    <w:rsid w:val="00CF3F9F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DE5616"/>
    <w:rsid w:val="00E23FBB"/>
    <w:rsid w:val="00E2515B"/>
    <w:rsid w:val="00E414A1"/>
    <w:rsid w:val="00E769B9"/>
    <w:rsid w:val="00E83C93"/>
    <w:rsid w:val="00E87CFD"/>
    <w:rsid w:val="00EB2835"/>
    <w:rsid w:val="00EC3BEC"/>
    <w:rsid w:val="00EE3C15"/>
    <w:rsid w:val="00F06B0A"/>
    <w:rsid w:val="00F31182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A08013"/>
  <w15:docId w15:val="{E145B218-E8DC-4749-9ACD-3FAD316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5E1E-AFD4-41C6-BCEC-C74A3CB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SARA FUMAGALLI</cp:lastModifiedBy>
  <cp:revision>19</cp:revision>
  <cp:lastPrinted>2025-04-03T07:01:00Z</cp:lastPrinted>
  <dcterms:created xsi:type="dcterms:W3CDTF">2025-01-20T17:00:00Z</dcterms:created>
  <dcterms:modified xsi:type="dcterms:W3CDTF">2025-06-04T08:47:00Z</dcterms:modified>
</cp:coreProperties>
</file>